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93" w:rsidRPr="00C84394" w:rsidRDefault="009B0F93" w:rsidP="009B0F93">
      <w:pPr>
        <w:spacing w:line="360" w:lineRule="auto"/>
        <w:jc w:val="center"/>
        <w:rPr>
          <w:b/>
          <w:sz w:val="28"/>
          <w:szCs w:val="28"/>
        </w:rPr>
      </w:pPr>
      <w:r w:rsidRPr="00C843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ZIAŁANIA PODEJMOWANE W PRZYPADKU PODEJRZENIA STOSOWANIA PRZEMOCY W RODZINIE</w:t>
      </w:r>
    </w:p>
    <w:p w:rsidR="009B0F93" w:rsidRDefault="009B0F93" w:rsidP="009B0F93">
      <w:pPr>
        <w:spacing w:line="360" w:lineRule="auto"/>
        <w:jc w:val="both"/>
        <w:rPr>
          <w:b/>
          <w:sz w:val="28"/>
          <w:szCs w:val="28"/>
        </w:rPr>
      </w:pPr>
    </w:p>
    <w:p w:rsidR="009B0F93" w:rsidRDefault="009B0F93" w:rsidP="00450332">
      <w:pPr>
        <w:spacing w:line="360" w:lineRule="auto"/>
        <w:jc w:val="both"/>
      </w:pPr>
      <w:r>
        <w:rPr>
          <w:rStyle w:val="Pogrubienie"/>
          <w:b w:val="0"/>
        </w:rPr>
        <w:t xml:space="preserve">Zgodnie z art. 9d ust. 4 ustawy z dnia </w:t>
      </w:r>
      <w:r>
        <w:t xml:space="preserve">29 lipca 2005 r. </w:t>
      </w:r>
      <w:r w:rsidRPr="00004757">
        <w:rPr>
          <w:rStyle w:val="Pogrubienie"/>
          <w:b w:val="0"/>
        </w:rPr>
        <w:t>o przeciwdziałaniu przemocy                     w rodzinie</w:t>
      </w:r>
      <w:r>
        <w:t xml:space="preserve"> (</w:t>
      </w:r>
      <w:proofErr w:type="spellStart"/>
      <w:r>
        <w:t>Dz.U</w:t>
      </w:r>
      <w:proofErr w:type="spellEnd"/>
      <w:r>
        <w:t xml:space="preserve">. Nr 180, poz. 1493, z </w:t>
      </w:r>
      <w:proofErr w:type="spellStart"/>
      <w:r>
        <w:t>póżn</w:t>
      </w:r>
      <w:proofErr w:type="spellEnd"/>
      <w:r>
        <w:t xml:space="preserve">. zm.), </w:t>
      </w:r>
      <w:r w:rsidRPr="000F7F64">
        <w:rPr>
          <w:b/>
        </w:rPr>
        <w:t xml:space="preserve">w każdym przypadku, w którym zaistnieje </w:t>
      </w:r>
      <w:r w:rsidRPr="00004757">
        <w:rPr>
          <w:b/>
        </w:rPr>
        <w:t>podejrzenie</w:t>
      </w:r>
      <w:r>
        <w:t xml:space="preserve"> stosowania przemocy w rodzinie (nawet nie poparte żadnymi dowodami), przedstawiciele:</w:t>
      </w:r>
    </w:p>
    <w:p w:rsidR="009B0F93" w:rsidRDefault="009B0F93" w:rsidP="00450332">
      <w:pPr>
        <w:numPr>
          <w:ilvl w:val="0"/>
          <w:numId w:val="1"/>
        </w:numPr>
        <w:spacing w:line="360" w:lineRule="auto"/>
        <w:jc w:val="both"/>
      </w:pPr>
      <w:r>
        <w:t>jednostek organizacyjnych pomocy społecznej,</w:t>
      </w:r>
    </w:p>
    <w:p w:rsidR="009B0F93" w:rsidRDefault="009B0F93" w:rsidP="00450332">
      <w:pPr>
        <w:numPr>
          <w:ilvl w:val="0"/>
          <w:numId w:val="1"/>
        </w:numPr>
        <w:spacing w:line="360" w:lineRule="auto"/>
        <w:jc w:val="both"/>
      </w:pPr>
      <w:r>
        <w:t>gminnych komisji rozwiązywania problemów alkoholowych,</w:t>
      </w:r>
    </w:p>
    <w:p w:rsidR="009B0F93" w:rsidRDefault="009B0F93" w:rsidP="00450332">
      <w:pPr>
        <w:numPr>
          <w:ilvl w:val="0"/>
          <w:numId w:val="1"/>
        </w:numPr>
        <w:spacing w:line="360" w:lineRule="auto"/>
        <w:jc w:val="both"/>
      </w:pPr>
      <w:r>
        <w:t>Policji,</w:t>
      </w:r>
    </w:p>
    <w:p w:rsidR="009B0F93" w:rsidRDefault="009B0F93" w:rsidP="00450332">
      <w:pPr>
        <w:numPr>
          <w:ilvl w:val="0"/>
          <w:numId w:val="1"/>
        </w:numPr>
        <w:spacing w:line="360" w:lineRule="auto"/>
        <w:jc w:val="both"/>
      </w:pPr>
      <w:r>
        <w:t>oświaty,</w:t>
      </w:r>
    </w:p>
    <w:p w:rsidR="009B0F93" w:rsidRDefault="009B0F93" w:rsidP="00450332">
      <w:pPr>
        <w:numPr>
          <w:ilvl w:val="0"/>
          <w:numId w:val="1"/>
        </w:numPr>
        <w:spacing w:line="360" w:lineRule="auto"/>
        <w:jc w:val="both"/>
      </w:pPr>
      <w:r>
        <w:t>ochrony zdrowia,</w:t>
      </w:r>
    </w:p>
    <w:p w:rsidR="009B0F93" w:rsidRPr="00CF3CAE" w:rsidRDefault="009B0F93" w:rsidP="00450332">
      <w:pPr>
        <w:spacing w:line="360" w:lineRule="auto"/>
        <w:jc w:val="both"/>
        <w:rPr>
          <w:b/>
          <w:color w:val="C00000"/>
        </w:rPr>
      </w:pPr>
      <w:r w:rsidRPr="00A146B4">
        <w:rPr>
          <w:b/>
        </w:rPr>
        <w:t>zobowiązani są</w:t>
      </w:r>
      <w:r>
        <w:t xml:space="preserve"> do wszczęcia procedury </w:t>
      </w:r>
      <w:r w:rsidRPr="00CF3CAE">
        <w:rPr>
          <w:b/>
          <w:color w:val="C00000"/>
        </w:rPr>
        <w:t>„Niebieskiej Karty”.</w:t>
      </w:r>
    </w:p>
    <w:p w:rsidR="00CF3CAE" w:rsidRDefault="00CF3CAE" w:rsidP="00450332">
      <w:pPr>
        <w:spacing w:line="360" w:lineRule="auto"/>
        <w:jc w:val="both"/>
        <w:rPr>
          <w:b/>
          <w:color w:val="C00000"/>
        </w:rPr>
      </w:pPr>
    </w:p>
    <w:p w:rsidR="009B0F93" w:rsidRDefault="00CF3CAE" w:rsidP="00450332">
      <w:pPr>
        <w:spacing w:line="360" w:lineRule="auto"/>
        <w:jc w:val="both"/>
      </w:pPr>
      <w:r w:rsidRPr="00CF3CAE">
        <w:t>Ponadto</w:t>
      </w:r>
      <w:r w:rsidR="009B0F93">
        <w:t xml:space="preserve"> </w:t>
      </w:r>
      <w:r>
        <w:t xml:space="preserve">do </w:t>
      </w:r>
      <w:r w:rsidR="009B0F93">
        <w:t>udzielenia pomocy osobom doznającym przemocy w rodzinie oraz wszc</w:t>
      </w:r>
      <w:r>
        <w:t xml:space="preserve">zęcia </w:t>
      </w:r>
      <w:r w:rsidR="009B0F93">
        <w:t xml:space="preserve">procedury „Niebieskie Karty </w:t>
      </w:r>
      <w:r w:rsidR="009B0F93" w:rsidRPr="007F27A3">
        <w:rPr>
          <w:b/>
          <w:u w:val="single"/>
        </w:rPr>
        <w:t>zobowiąza</w:t>
      </w:r>
      <w:r w:rsidR="009B0F93">
        <w:rPr>
          <w:b/>
          <w:u w:val="single"/>
        </w:rPr>
        <w:t xml:space="preserve">ne </w:t>
      </w:r>
      <w:r w:rsidR="009B0F93" w:rsidRPr="007F27A3">
        <w:rPr>
          <w:b/>
          <w:u w:val="single"/>
        </w:rPr>
        <w:t>są wszystkie jednostki organizacyjne pomocy społecznej</w:t>
      </w:r>
      <w:r w:rsidR="009B0F93">
        <w:t xml:space="preserve"> wymienione w art. 6 ustawy z dnia 12 marca 2004 r.</w:t>
      </w:r>
      <w:r>
        <w:t xml:space="preserve"> </w:t>
      </w:r>
      <w:r w:rsidR="009B0F93">
        <w:t xml:space="preserve">o pomocy społecznej (Dz. U. z 2009 r. Nr 175, poz. 1362, z </w:t>
      </w:r>
      <w:proofErr w:type="spellStart"/>
      <w:r w:rsidR="009B0F93">
        <w:t>późn</w:t>
      </w:r>
      <w:proofErr w:type="spellEnd"/>
      <w:r w:rsidR="009B0F93">
        <w:t xml:space="preserve">. zm.), </w:t>
      </w:r>
      <w:proofErr w:type="spellStart"/>
      <w:r w:rsidR="009B0F93">
        <w:t>tj</w:t>
      </w:r>
      <w:proofErr w:type="spellEnd"/>
      <w:r w:rsidR="009B0F93">
        <w:t>:</w:t>
      </w:r>
    </w:p>
    <w:p w:rsidR="009B0F93" w:rsidRDefault="009B0F93" w:rsidP="00450332">
      <w:pPr>
        <w:spacing w:line="360" w:lineRule="auto"/>
        <w:jc w:val="both"/>
      </w:pPr>
      <w:r>
        <w:t xml:space="preserve">- regionalny ośrodek polityki społecznej, </w:t>
      </w:r>
    </w:p>
    <w:p w:rsidR="009B0F93" w:rsidRDefault="009B0F93" w:rsidP="00450332">
      <w:pPr>
        <w:spacing w:line="360" w:lineRule="auto"/>
        <w:jc w:val="both"/>
      </w:pPr>
      <w:r>
        <w:t xml:space="preserve">- powiatowe centrum pomocy rodzinie, </w:t>
      </w:r>
    </w:p>
    <w:p w:rsidR="009B0F93" w:rsidRDefault="009B0F93" w:rsidP="00450332">
      <w:pPr>
        <w:spacing w:line="360" w:lineRule="auto"/>
        <w:jc w:val="both"/>
      </w:pPr>
      <w:r>
        <w:t xml:space="preserve">- ośrodek pomocy społecznej, </w:t>
      </w:r>
    </w:p>
    <w:p w:rsidR="009B0F93" w:rsidRDefault="009B0F93" w:rsidP="00450332">
      <w:pPr>
        <w:spacing w:line="360" w:lineRule="auto"/>
        <w:jc w:val="both"/>
      </w:pPr>
      <w:r>
        <w:t xml:space="preserve">- dom pomocy społecznej, </w:t>
      </w:r>
    </w:p>
    <w:p w:rsidR="009B0F93" w:rsidRDefault="009B0F93" w:rsidP="00450332">
      <w:pPr>
        <w:spacing w:line="360" w:lineRule="auto"/>
        <w:jc w:val="both"/>
      </w:pPr>
      <w:r>
        <w:t xml:space="preserve">- placówka specjalistycznego poradnictwa, w tym rodzinnego, </w:t>
      </w:r>
    </w:p>
    <w:p w:rsidR="009B0F93" w:rsidRDefault="009B0F93" w:rsidP="00450332">
      <w:pPr>
        <w:spacing w:line="360" w:lineRule="auto"/>
        <w:jc w:val="both"/>
      </w:pPr>
      <w:r>
        <w:t>- ośrodek wsparcia,</w:t>
      </w:r>
    </w:p>
    <w:p w:rsidR="009B0F93" w:rsidRDefault="009B0F93" w:rsidP="00450332">
      <w:pPr>
        <w:spacing w:line="360" w:lineRule="auto"/>
        <w:jc w:val="both"/>
      </w:pPr>
      <w:r>
        <w:t>- ośrodek interwencji kryzysowej,</w:t>
      </w:r>
    </w:p>
    <w:p w:rsidR="009B0F93" w:rsidRDefault="00CF3CAE" w:rsidP="00450332">
      <w:pPr>
        <w:spacing w:line="360" w:lineRule="auto"/>
        <w:jc w:val="both"/>
      </w:pPr>
      <w:r>
        <w:t>o</w:t>
      </w:r>
      <w:r w:rsidR="009B0F93">
        <w:t xml:space="preserve">raz </w:t>
      </w:r>
      <w:r w:rsidR="009B0F93" w:rsidRPr="000F7F64">
        <w:rPr>
          <w:b/>
          <w:u w:val="single"/>
        </w:rPr>
        <w:t>wszystkie jednostki Policji</w:t>
      </w:r>
      <w:r w:rsidRPr="000F7F64">
        <w:rPr>
          <w:b/>
          <w:u w:val="single"/>
        </w:rPr>
        <w:t>,</w:t>
      </w:r>
      <w:r w:rsidR="009B0F93" w:rsidRPr="000F7F64">
        <w:rPr>
          <w:b/>
          <w:u w:val="single"/>
        </w:rPr>
        <w:t xml:space="preserve"> ochrony zdrowia i oświaty</w:t>
      </w:r>
      <w:r w:rsidR="009B0F93">
        <w:t>, wymienione w odpowiednich przepisach prawa.</w:t>
      </w:r>
    </w:p>
    <w:p w:rsidR="009B0F93" w:rsidRDefault="009B0F93" w:rsidP="00450332">
      <w:pPr>
        <w:spacing w:line="360" w:lineRule="auto"/>
        <w:jc w:val="both"/>
      </w:pPr>
    </w:p>
    <w:p w:rsidR="009B0F93" w:rsidRPr="00580FF7" w:rsidRDefault="009B0F93" w:rsidP="00450332">
      <w:pPr>
        <w:spacing w:line="360" w:lineRule="auto"/>
        <w:jc w:val="both"/>
        <w:rPr>
          <w:b/>
        </w:rPr>
      </w:pPr>
      <w:r w:rsidRPr="00580FF7">
        <w:rPr>
          <w:b/>
        </w:rPr>
        <w:t>Wszczęcie procedury następuje poprzez wypełnienie „Niebieskiej Karty – A”</w:t>
      </w:r>
    </w:p>
    <w:p w:rsidR="009B0F93" w:rsidRDefault="009B0F93" w:rsidP="00450332">
      <w:pPr>
        <w:spacing w:line="360" w:lineRule="auto"/>
        <w:jc w:val="both"/>
      </w:pPr>
      <w:r>
        <w:t xml:space="preserve">Podjęcie odpowiednich działań </w:t>
      </w:r>
      <w:r w:rsidRPr="00BF3632">
        <w:rPr>
          <w:b/>
        </w:rPr>
        <w:t>nie wymaga zgody osoby</w:t>
      </w:r>
      <w:r>
        <w:t xml:space="preserve">, która jest dotknięta przemocą                w rodzinie. </w:t>
      </w:r>
    </w:p>
    <w:p w:rsidR="00B739AA" w:rsidRDefault="00B739AA" w:rsidP="00450332">
      <w:pPr>
        <w:spacing w:line="360" w:lineRule="auto"/>
        <w:jc w:val="both"/>
      </w:pPr>
      <w:r>
        <w:t>Wzór</w:t>
      </w:r>
      <w:r w:rsidR="009B0F93">
        <w:t xml:space="preserve"> f</w:t>
      </w:r>
      <w:r>
        <w:t>ormularza</w:t>
      </w:r>
      <w:r w:rsidR="009B0F93">
        <w:t xml:space="preserve"> "Niebieska Karta" </w:t>
      </w:r>
      <w:r>
        <w:t>reguluje</w:t>
      </w:r>
      <w:r>
        <w:t xml:space="preserve"> rozporządzeni</w:t>
      </w:r>
      <w:r>
        <w:t>e</w:t>
      </w:r>
      <w:r>
        <w:t xml:space="preserve"> Rady Ministrów z dnia 13 września 2011 r. w sprawie procedury "Niebieskie Karty"</w:t>
      </w:r>
      <w:r>
        <w:t xml:space="preserve"> </w:t>
      </w:r>
      <w:r w:rsidR="009B0F93">
        <w:t>(Dz. U. Nr 209,</w:t>
      </w:r>
      <w:r>
        <w:t xml:space="preserve"> </w:t>
      </w:r>
      <w:r w:rsidR="009B0F93">
        <w:t xml:space="preserve">poz. 1245), </w:t>
      </w:r>
    </w:p>
    <w:p w:rsidR="00B739AA" w:rsidRDefault="00B739AA" w:rsidP="00450332">
      <w:pPr>
        <w:spacing w:line="360" w:lineRule="auto"/>
        <w:jc w:val="both"/>
      </w:pPr>
    </w:p>
    <w:p w:rsidR="009B0F93" w:rsidRPr="00B739AA" w:rsidRDefault="00B739AA" w:rsidP="00450332">
      <w:pPr>
        <w:spacing w:line="360" w:lineRule="auto"/>
        <w:jc w:val="both"/>
        <w:rPr>
          <w:b/>
          <w:u w:val="single"/>
        </w:rPr>
      </w:pPr>
      <w:r w:rsidRPr="00B739AA">
        <w:rPr>
          <w:b/>
          <w:u w:val="single"/>
        </w:rPr>
        <w:lastRenderedPageBreak/>
        <w:t>W</w:t>
      </w:r>
      <w:r w:rsidR="009B0F93" w:rsidRPr="00B739AA">
        <w:rPr>
          <w:b/>
          <w:u w:val="single"/>
        </w:rPr>
        <w:t>szczęcie procedury następuje:</w:t>
      </w:r>
    </w:p>
    <w:p w:rsidR="009B0F93" w:rsidRDefault="009B0F93" w:rsidP="00450332">
      <w:pPr>
        <w:spacing w:line="360" w:lineRule="auto"/>
        <w:jc w:val="both"/>
      </w:pPr>
      <w:r>
        <w:t>- w obecności osoby, co do której istnieje podejrzenie, że jest dotknięta przemocą w rodzinie,</w:t>
      </w:r>
    </w:p>
    <w:p w:rsidR="009B0F93" w:rsidRDefault="009B0F93" w:rsidP="00450332">
      <w:pPr>
        <w:spacing w:line="360" w:lineRule="auto"/>
        <w:jc w:val="both"/>
      </w:pPr>
      <w:r>
        <w:t>- w przypadku nieobecności tej osoby, niezwłocznie po nawiązaniu z nią bezpośredniego kontaktu,</w:t>
      </w:r>
    </w:p>
    <w:p w:rsidR="009B0F93" w:rsidRDefault="009B0F93" w:rsidP="00450332">
      <w:pPr>
        <w:spacing w:line="360" w:lineRule="auto"/>
        <w:jc w:val="both"/>
      </w:pPr>
      <w:r>
        <w:t>- bez udziału osoby, co do której istnieje podejrzenie, że jest dotknięta przemocą w rodzinie, gdy kontakt z tą osobą jest niemożliwy.</w:t>
      </w:r>
    </w:p>
    <w:p w:rsidR="00B739AA" w:rsidRDefault="00B739AA" w:rsidP="00450332">
      <w:pPr>
        <w:spacing w:line="360" w:lineRule="auto"/>
        <w:jc w:val="both"/>
      </w:pPr>
    </w:p>
    <w:p w:rsidR="00450332" w:rsidRPr="00697183" w:rsidRDefault="009B0F93" w:rsidP="00450332">
      <w:pPr>
        <w:spacing w:line="360" w:lineRule="auto"/>
        <w:jc w:val="both"/>
      </w:pPr>
      <w:r>
        <w:t xml:space="preserve">Wypełnioną „Niebieską Kartę – A” należy przekazać do przewodniczącego zespołu interdyscyplinarnego nie później niż </w:t>
      </w:r>
      <w:r w:rsidRPr="00601A95">
        <w:rPr>
          <w:u w:val="single"/>
        </w:rPr>
        <w:t xml:space="preserve">w ciągu </w:t>
      </w:r>
      <w:r w:rsidRPr="00A815E5">
        <w:rPr>
          <w:b/>
          <w:u w:val="single"/>
        </w:rPr>
        <w:t>7</w:t>
      </w:r>
      <w:r w:rsidRPr="00601A95">
        <w:rPr>
          <w:u w:val="single"/>
        </w:rPr>
        <w:t xml:space="preserve"> dni od wszczęcia procedury</w:t>
      </w:r>
      <w:r>
        <w:t xml:space="preserve">. </w:t>
      </w:r>
      <w:r w:rsidR="00450332">
        <w:t>F</w:t>
      </w:r>
      <w:r w:rsidR="00450332" w:rsidRPr="00697183">
        <w:t xml:space="preserve">ormularza „Niebieska Karta – A” </w:t>
      </w:r>
      <w:r w:rsidR="00450332">
        <w:t xml:space="preserve">przewodniczący zespołu interdyscyplinarnego </w:t>
      </w:r>
      <w:r w:rsidR="00450332" w:rsidRPr="00697183">
        <w:rPr>
          <w:u w:val="single"/>
        </w:rPr>
        <w:t>przekazuje członk</w:t>
      </w:r>
      <w:r w:rsidR="00450332">
        <w:rPr>
          <w:u w:val="single"/>
        </w:rPr>
        <w:t>om zespołu interdyscyplinarnego</w:t>
      </w:r>
      <w:r w:rsidR="00450332">
        <w:rPr>
          <w:u w:val="single"/>
        </w:rPr>
        <w:t xml:space="preserve"> </w:t>
      </w:r>
      <w:r w:rsidR="00450332" w:rsidRPr="00697183">
        <w:rPr>
          <w:u w:val="single"/>
        </w:rPr>
        <w:t>lub grupy roboczej</w:t>
      </w:r>
      <w:r w:rsidR="00450332">
        <w:t>.</w:t>
      </w:r>
    </w:p>
    <w:p w:rsidR="009B0F93" w:rsidRDefault="009B0F93" w:rsidP="00450332">
      <w:pPr>
        <w:spacing w:line="360" w:lineRule="auto"/>
        <w:jc w:val="both"/>
      </w:pPr>
    </w:p>
    <w:p w:rsidR="009B0F93" w:rsidRPr="003A30AA" w:rsidRDefault="00B739AA" w:rsidP="00450332">
      <w:pPr>
        <w:spacing w:line="360" w:lineRule="auto"/>
        <w:jc w:val="both"/>
      </w:pPr>
      <w:r>
        <w:t>W</w:t>
      </w:r>
      <w:r w:rsidR="009B0F93" w:rsidRPr="003A30AA">
        <w:t xml:space="preserve"> przypadku podejrzenia stosowania </w:t>
      </w:r>
      <w:r w:rsidR="009B0F93" w:rsidRPr="00B739AA">
        <w:rPr>
          <w:b/>
        </w:rPr>
        <w:t>przemocy w rodzinie wobec dziecka</w:t>
      </w:r>
      <w:r w:rsidR="009B0F93" w:rsidRPr="003A30AA">
        <w:t xml:space="preserve">, </w:t>
      </w:r>
      <w:r w:rsidR="009B0F93" w:rsidRPr="0015118C">
        <w:rPr>
          <w:u w:val="single"/>
        </w:rPr>
        <w:t>czynności przeprowadza się w obecności</w:t>
      </w:r>
      <w:r w:rsidR="009B0F93" w:rsidRPr="003A30AA">
        <w:t>:</w:t>
      </w:r>
    </w:p>
    <w:p w:rsidR="009B0F93" w:rsidRPr="0015118C" w:rsidRDefault="009B0F93" w:rsidP="00450332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15118C">
        <w:rPr>
          <w:u w:val="single"/>
        </w:rPr>
        <w:t>jego rodzica, opiekuna prawnego lub faktycznego</w:t>
      </w:r>
      <w:r w:rsidRPr="0015118C">
        <w:t xml:space="preserve"> (w przypadku, gdy dziecko przebywa w szkole lub innej placówce oświatowej, opiekunem faktycznym będzie nauczyciel lub wychowawca pod opieką którego w danej chwili przebywa dziecko),</w:t>
      </w:r>
    </w:p>
    <w:p w:rsidR="009B0F93" w:rsidRDefault="009B0F93" w:rsidP="00450332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15118C">
        <w:rPr>
          <w:u w:val="single"/>
        </w:rPr>
        <w:t>najbliższej osoby pełnoletniej</w:t>
      </w:r>
      <w:r>
        <w:t xml:space="preserve"> (w sytuacji gdy rodzice,</w:t>
      </w:r>
      <w:r w:rsidRPr="00601A95">
        <w:t xml:space="preserve"> </w:t>
      </w:r>
      <w:r>
        <w:t>opiekunowie prawni                       lub faktyczni są osobami, wobec których istnieje podejrzenie, że stosują przemoc                  w rodzinie),</w:t>
      </w:r>
    </w:p>
    <w:p w:rsidR="009B0F93" w:rsidRDefault="009B0F93" w:rsidP="00450332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>
        <w:t xml:space="preserve">w miarę możliwości w obecności </w:t>
      </w:r>
      <w:r w:rsidRPr="0015118C">
        <w:rPr>
          <w:u w:val="single"/>
        </w:rPr>
        <w:t>psychologa.</w:t>
      </w:r>
    </w:p>
    <w:p w:rsidR="009B0F93" w:rsidRDefault="009B0F93" w:rsidP="00450332">
      <w:pPr>
        <w:spacing w:line="360" w:lineRule="auto"/>
        <w:jc w:val="both"/>
      </w:pPr>
    </w:p>
    <w:p w:rsidR="009B0F93" w:rsidRDefault="009B0F93" w:rsidP="00450332">
      <w:pPr>
        <w:spacing w:line="360" w:lineRule="auto"/>
        <w:jc w:val="both"/>
      </w:pPr>
      <w:r>
        <w:t xml:space="preserve">W razie bezpośredniego zagrożenia życia lub zdrowia dziecka w związku z przemocą                      </w:t>
      </w:r>
      <w:r w:rsidRPr="00697183">
        <w:t xml:space="preserve">w rodzinie, </w:t>
      </w:r>
      <w:r w:rsidRPr="000F7F64">
        <w:rPr>
          <w:b/>
        </w:rPr>
        <w:t>pracownik socjalny wykonujący obowiązki służbowe ma prawo odebrać dziecko z rodziny</w:t>
      </w:r>
      <w:r w:rsidRPr="00697183">
        <w:t xml:space="preserve"> i umieścić je u innej niezamieszkującej wspólnie osoby najbliższej (w rozumieniu art. 115 § 11 Kodeksu karnego - osobą najbliższą jest małżonek, wstępny, zstępny, rodzeństwo, powinowaty w tej samej linii lub stopniu, osoba pozostająca w stosunku przysposobienia oraz jej małżonek, a także osoba pozostająca we wspólnym pożyciu),</w:t>
      </w:r>
      <w:r>
        <w:t xml:space="preserve">                   w rodzinie zastępczej lub placówce opiekuńczo - wychowawczej.</w:t>
      </w:r>
    </w:p>
    <w:p w:rsidR="00B739AA" w:rsidRDefault="00B739AA" w:rsidP="00450332">
      <w:pPr>
        <w:spacing w:line="360" w:lineRule="auto"/>
        <w:jc w:val="both"/>
      </w:pPr>
    </w:p>
    <w:p w:rsidR="009B0F93" w:rsidRDefault="009B0F93" w:rsidP="00450332">
      <w:pPr>
        <w:spacing w:line="360" w:lineRule="auto"/>
        <w:jc w:val="both"/>
      </w:pPr>
      <w:r>
        <w:t>Decyzję o odebraniu dziecka z rodziny pracownik socjalny podejmuje wspólnie z:</w:t>
      </w:r>
    </w:p>
    <w:p w:rsidR="00B739AA" w:rsidRDefault="009B0F93" w:rsidP="00450332">
      <w:pPr>
        <w:numPr>
          <w:ilvl w:val="0"/>
          <w:numId w:val="3"/>
        </w:numPr>
        <w:spacing w:line="360" w:lineRule="auto"/>
        <w:jc w:val="both"/>
      </w:pPr>
      <w:r>
        <w:t>funkcjonariuszem Policji,</w:t>
      </w:r>
    </w:p>
    <w:p w:rsidR="00450332" w:rsidRDefault="009B0F93" w:rsidP="00450332">
      <w:pPr>
        <w:numPr>
          <w:ilvl w:val="0"/>
          <w:numId w:val="3"/>
        </w:numPr>
        <w:spacing w:line="360" w:lineRule="auto"/>
        <w:jc w:val="both"/>
      </w:pPr>
      <w:r>
        <w:t>lekarzem, ratownikiem medycznym lub pielęgniarką.</w:t>
      </w:r>
    </w:p>
    <w:p w:rsidR="00450332" w:rsidRDefault="00450332" w:rsidP="00450332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450332" w:rsidRDefault="00450332" w:rsidP="00450332">
      <w:pPr>
        <w:pStyle w:val="NormalnyWeb"/>
        <w:spacing w:before="0" w:beforeAutospacing="0" w:after="0" w:afterAutospacing="0" w:line="360" w:lineRule="auto"/>
        <w:jc w:val="both"/>
        <w:rPr>
          <w:szCs w:val="23"/>
        </w:rPr>
      </w:pPr>
      <w:r w:rsidRPr="00325E7C">
        <w:rPr>
          <w:rStyle w:val="Pogrubienie"/>
          <w:szCs w:val="23"/>
        </w:rPr>
        <w:lastRenderedPageBreak/>
        <w:t>Formularz „Niebieska Karta – B”</w:t>
      </w:r>
      <w:r w:rsidRPr="00325E7C">
        <w:rPr>
          <w:szCs w:val="23"/>
        </w:rPr>
        <w:t xml:space="preserve">: </w:t>
      </w:r>
      <w:r w:rsidRPr="000F7F64">
        <w:rPr>
          <w:b/>
          <w:szCs w:val="23"/>
        </w:rPr>
        <w:t>jest przekazywany ofiarom przemocy w rodzinie;</w:t>
      </w:r>
      <w:r w:rsidRPr="00325E7C">
        <w:rPr>
          <w:szCs w:val="23"/>
        </w:rPr>
        <w:t xml:space="preserve"> zawiera pouczenie oraz informacje nt. czym jest przemoc, jak zmienić swoją sytuację, gdzie szukać pomocy (wykaz placówek udzielających wsparcia)</w:t>
      </w:r>
      <w:r w:rsidR="000F7F64">
        <w:rPr>
          <w:szCs w:val="23"/>
        </w:rPr>
        <w:t>.</w:t>
      </w:r>
    </w:p>
    <w:p w:rsidR="00450332" w:rsidRPr="00325E7C" w:rsidRDefault="00450332" w:rsidP="00450332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</w:p>
    <w:p w:rsidR="00450332" w:rsidRDefault="00450332" w:rsidP="00450332">
      <w:pPr>
        <w:pStyle w:val="NormalnyWeb"/>
        <w:spacing w:before="0" w:beforeAutospacing="0" w:after="0" w:afterAutospacing="0" w:line="360" w:lineRule="auto"/>
        <w:jc w:val="both"/>
        <w:rPr>
          <w:szCs w:val="23"/>
        </w:rPr>
      </w:pPr>
      <w:r w:rsidRPr="00325E7C">
        <w:rPr>
          <w:rStyle w:val="Pogrubienie"/>
          <w:szCs w:val="23"/>
        </w:rPr>
        <w:t>Formularz „Niebieska Karta – C”</w:t>
      </w:r>
      <w:r w:rsidRPr="00325E7C">
        <w:rPr>
          <w:szCs w:val="23"/>
        </w:rPr>
        <w:t xml:space="preserve">: </w:t>
      </w:r>
      <w:r w:rsidRPr="000F7F64">
        <w:rPr>
          <w:b/>
          <w:szCs w:val="23"/>
        </w:rPr>
        <w:t xml:space="preserve">wypełnia się go </w:t>
      </w:r>
      <w:r w:rsidR="000F7F64" w:rsidRPr="000F7F64">
        <w:rPr>
          <w:b/>
          <w:szCs w:val="23"/>
        </w:rPr>
        <w:t>z osobą wobec</w:t>
      </w:r>
      <w:r w:rsidRPr="000F7F64">
        <w:rPr>
          <w:b/>
          <w:szCs w:val="23"/>
        </w:rPr>
        <w:t xml:space="preserve"> której istnieje podejrzenie, że </w:t>
      </w:r>
      <w:r w:rsidR="000F7F64" w:rsidRPr="000F7F64">
        <w:rPr>
          <w:b/>
          <w:szCs w:val="23"/>
        </w:rPr>
        <w:t>jest dotknięta</w:t>
      </w:r>
      <w:r w:rsidRPr="000F7F64">
        <w:rPr>
          <w:b/>
          <w:szCs w:val="23"/>
        </w:rPr>
        <w:t xml:space="preserve"> przemoc</w:t>
      </w:r>
      <w:r w:rsidR="000F7F64" w:rsidRPr="000F7F64">
        <w:rPr>
          <w:b/>
          <w:szCs w:val="23"/>
        </w:rPr>
        <w:t>ą w rodzinie</w:t>
      </w:r>
      <w:r w:rsidR="000F7F64">
        <w:rPr>
          <w:szCs w:val="23"/>
        </w:rPr>
        <w:t>.</w:t>
      </w:r>
    </w:p>
    <w:p w:rsidR="00450332" w:rsidRPr="006C6081" w:rsidRDefault="00450332" w:rsidP="00450332">
      <w:pPr>
        <w:pStyle w:val="redniasiatka1akcent2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73F36">
        <w:rPr>
          <w:rFonts w:ascii="Times New Roman" w:hAnsi="Times New Roman" w:cs="Times New Roman"/>
          <w:sz w:val="24"/>
          <w:szCs w:val="24"/>
        </w:rPr>
        <w:t xml:space="preserve">espół interdyscyplinarny lub grupa robocza </w:t>
      </w:r>
      <w:r w:rsidRPr="00473F36">
        <w:rPr>
          <w:rFonts w:ascii="Times New Roman" w:hAnsi="Times New Roman" w:cs="Times New Roman"/>
          <w:bCs/>
          <w:sz w:val="24"/>
          <w:szCs w:val="24"/>
          <w:u w:val="single"/>
        </w:rPr>
        <w:t>zaprasza</w:t>
      </w:r>
      <w:r w:rsidRPr="00473F36">
        <w:rPr>
          <w:rFonts w:ascii="Times New Roman" w:hAnsi="Times New Roman" w:cs="Times New Roman"/>
          <w:bCs/>
          <w:sz w:val="24"/>
          <w:szCs w:val="24"/>
        </w:rPr>
        <w:t xml:space="preserve"> na spotkanie osobę,</w:t>
      </w:r>
      <w:r w:rsidRPr="00473F3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73F36">
        <w:rPr>
          <w:rFonts w:ascii="Times New Roman" w:hAnsi="Times New Roman" w:cs="Times New Roman"/>
          <w:bCs/>
          <w:sz w:val="24"/>
          <w:szCs w:val="24"/>
        </w:rPr>
        <w:t>co do której istniej</w:t>
      </w:r>
      <w:r w:rsidR="000F7F64">
        <w:rPr>
          <w:rFonts w:ascii="Times New Roman" w:hAnsi="Times New Roman" w:cs="Times New Roman"/>
          <w:bCs/>
          <w:sz w:val="24"/>
          <w:szCs w:val="24"/>
        </w:rPr>
        <w:t>e</w:t>
      </w:r>
      <w:r w:rsidRPr="00473F36">
        <w:rPr>
          <w:rFonts w:ascii="Times New Roman" w:hAnsi="Times New Roman" w:cs="Times New Roman"/>
          <w:bCs/>
          <w:sz w:val="24"/>
          <w:szCs w:val="24"/>
        </w:rPr>
        <w:t xml:space="preserve"> podejrzenie, że jest dotknięta przemocą w rodzinie. </w:t>
      </w:r>
      <w:r w:rsidRPr="006C6081">
        <w:rPr>
          <w:rFonts w:ascii="Times New Roman" w:hAnsi="Times New Roman" w:cs="Times New Roman"/>
          <w:sz w:val="24"/>
          <w:szCs w:val="24"/>
        </w:rPr>
        <w:t xml:space="preserve">Zespół interdyscyplinarny lub grupa robocza </w:t>
      </w:r>
      <w:r w:rsidR="000F7F64">
        <w:rPr>
          <w:rFonts w:ascii="Times New Roman" w:hAnsi="Times New Roman" w:cs="Times New Roman"/>
          <w:sz w:val="24"/>
          <w:szCs w:val="24"/>
        </w:rPr>
        <w:t xml:space="preserve">udzielają informacji nt. czym jest przemoc i możliwości skorzystania z różnych form pomocy oraz </w:t>
      </w:r>
      <w:r w:rsidRPr="006C6081">
        <w:rPr>
          <w:rFonts w:ascii="Times New Roman" w:hAnsi="Times New Roman" w:cs="Times New Roman"/>
          <w:sz w:val="24"/>
          <w:szCs w:val="24"/>
        </w:rPr>
        <w:t xml:space="preserve">opracowują wspólnie z osobą doznającą przemocy </w:t>
      </w:r>
      <w:r w:rsidRPr="006C6081">
        <w:rPr>
          <w:rFonts w:ascii="Times New Roman" w:hAnsi="Times New Roman" w:cs="Times New Roman"/>
          <w:sz w:val="24"/>
          <w:szCs w:val="24"/>
          <w:u w:val="single"/>
        </w:rPr>
        <w:t>indywidualny plan pomocy</w:t>
      </w:r>
      <w:r w:rsidRPr="006C6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332" w:rsidRPr="00473F36" w:rsidRDefault="00450332" w:rsidP="00450332">
      <w:pPr>
        <w:pStyle w:val="redniasiatka1akcent2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332" w:rsidRPr="00325E7C" w:rsidRDefault="00450332" w:rsidP="00450332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</w:p>
    <w:p w:rsidR="000F7F64" w:rsidRDefault="00450332" w:rsidP="00450332">
      <w:pPr>
        <w:pStyle w:val="NormalnyWeb"/>
        <w:spacing w:before="0" w:beforeAutospacing="0" w:after="0" w:afterAutospacing="0" w:line="360" w:lineRule="auto"/>
        <w:jc w:val="both"/>
        <w:rPr>
          <w:szCs w:val="23"/>
        </w:rPr>
      </w:pPr>
      <w:r w:rsidRPr="00325E7C">
        <w:rPr>
          <w:rStyle w:val="Pogrubienie"/>
          <w:szCs w:val="23"/>
        </w:rPr>
        <w:t>Formularz „Niebieska Karta – D”</w:t>
      </w:r>
      <w:r w:rsidRPr="00325E7C">
        <w:rPr>
          <w:szCs w:val="23"/>
        </w:rPr>
        <w:t xml:space="preserve">: </w:t>
      </w:r>
      <w:r w:rsidRPr="000F7F64">
        <w:rPr>
          <w:b/>
          <w:szCs w:val="23"/>
        </w:rPr>
        <w:t>wypełniany jest w obecności osoby, wobec której istnieje podejrzenie, że stosuje przemoc w rodzinie.</w:t>
      </w:r>
    </w:p>
    <w:p w:rsidR="00450332" w:rsidRPr="00325E7C" w:rsidRDefault="00450332" w:rsidP="00450332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>
        <w:rPr>
          <w:szCs w:val="23"/>
        </w:rPr>
        <w:t xml:space="preserve">Przewodniczący Zespołu Interdyscyplinarnego </w:t>
      </w:r>
      <w:r w:rsidRPr="00450332">
        <w:rPr>
          <w:szCs w:val="23"/>
          <w:u w:val="single"/>
        </w:rPr>
        <w:t>wzywa</w:t>
      </w:r>
      <w:r>
        <w:rPr>
          <w:szCs w:val="23"/>
        </w:rPr>
        <w:t xml:space="preserve">  osobę, wobec której istnieje podejrzenie, że stosuje przemoc na spotkanie Zespołu </w:t>
      </w:r>
      <w:r w:rsidR="000F7F64">
        <w:rPr>
          <w:szCs w:val="23"/>
        </w:rPr>
        <w:t>Interdyscyplinarnego</w:t>
      </w:r>
      <w:r>
        <w:rPr>
          <w:szCs w:val="23"/>
        </w:rPr>
        <w:t xml:space="preserve"> lub grupy roboczej.</w:t>
      </w:r>
    </w:p>
    <w:p w:rsidR="00450332" w:rsidRPr="006C6081" w:rsidRDefault="00450332" w:rsidP="00450332">
      <w:pPr>
        <w:pStyle w:val="redniasiatka1akcent2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081">
        <w:rPr>
          <w:rFonts w:ascii="Times New Roman" w:hAnsi="Times New Roman" w:cs="Times New Roman"/>
          <w:bCs/>
          <w:sz w:val="24"/>
          <w:szCs w:val="24"/>
        </w:rPr>
        <w:t>Niestawienie się osoby stosującej przemoc w rodzinie (podobnie jak osoby, wobec której istnieje podejrzenie, że doznaje przemocy) na spotkanie nie może być powodem wstrzymania prac. Przedstawiciele instytucji wchodzących w skład grupy roboczej lub zespołu interdyscyplinarnego powinni natomiast zintensyfikować działania prowadzone w ramach kompetencji zawodowych</w:t>
      </w:r>
      <w:r w:rsidR="000F7F64">
        <w:rPr>
          <w:rFonts w:ascii="Times New Roman" w:hAnsi="Times New Roman" w:cs="Times New Roman"/>
          <w:bCs/>
          <w:sz w:val="24"/>
          <w:szCs w:val="24"/>
        </w:rPr>
        <w:t>.</w:t>
      </w:r>
    </w:p>
    <w:p w:rsidR="00450332" w:rsidRDefault="00450332" w:rsidP="00450332">
      <w:pPr>
        <w:pStyle w:val="Akapitzlist"/>
        <w:spacing w:after="0" w:line="360" w:lineRule="auto"/>
      </w:pPr>
    </w:p>
    <w:p w:rsidR="00450332" w:rsidRDefault="00450332" w:rsidP="00450332">
      <w:pPr>
        <w:spacing w:line="360" w:lineRule="auto"/>
        <w:jc w:val="both"/>
      </w:pPr>
    </w:p>
    <w:p w:rsidR="009B0F93" w:rsidRPr="000F7F64" w:rsidRDefault="009B0F93" w:rsidP="000F7F64">
      <w:pPr>
        <w:spacing w:line="360" w:lineRule="auto"/>
        <w:jc w:val="center"/>
        <w:rPr>
          <w:sz w:val="22"/>
        </w:rPr>
      </w:pPr>
      <w:r w:rsidRPr="000F7F64">
        <w:rPr>
          <w:b/>
          <w:szCs w:val="28"/>
        </w:rPr>
        <w:t>ZAKOŃCZENIE PROCEDURY „NIEBIESKIEJ KARTY”</w:t>
      </w:r>
    </w:p>
    <w:p w:rsidR="009B0F93" w:rsidRPr="00C7672B" w:rsidRDefault="009B0F93" w:rsidP="00450332">
      <w:pPr>
        <w:spacing w:line="360" w:lineRule="auto"/>
        <w:jc w:val="both"/>
      </w:pPr>
    </w:p>
    <w:p w:rsidR="009B0F93" w:rsidRDefault="009B0F93" w:rsidP="00450332">
      <w:pPr>
        <w:spacing w:line="360" w:lineRule="auto"/>
        <w:jc w:val="both"/>
      </w:pPr>
      <w:r w:rsidRPr="00C7672B">
        <w:t xml:space="preserve">Zgodnie z </w:t>
      </w:r>
      <w:r>
        <w:t>§ 18 rozporządzenia Rady Ministrów z 13 września 2011 r. w sprawie procedury "Niebieskie Karty" oraz wzorów formularzy "Niebieska Karta", zakończenie procedury następuje w przypadku:</w:t>
      </w:r>
    </w:p>
    <w:p w:rsidR="009B0F93" w:rsidRDefault="009B0F93" w:rsidP="00450332">
      <w:pPr>
        <w:numPr>
          <w:ilvl w:val="0"/>
          <w:numId w:val="10"/>
        </w:numPr>
        <w:tabs>
          <w:tab w:val="clear" w:pos="1077"/>
          <w:tab w:val="num" w:pos="720"/>
        </w:tabs>
        <w:spacing w:line="360" w:lineRule="auto"/>
        <w:ind w:left="720"/>
        <w:jc w:val="both"/>
      </w:pPr>
      <w:r>
        <w:t>ustania przemocy w rodzinie i uzasadnionego przypuszczenia o zaprzestaniu dalszego stosowania przemocy w rodzinie oraz po zrealizowaniu indywidualnego planu pomocy,</w:t>
      </w:r>
    </w:p>
    <w:p w:rsidR="009B0F93" w:rsidRDefault="009B0F93" w:rsidP="00450332">
      <w:pPr>
        <w:numPr>
          <w:ilvl w:val="0"/>
          <w:numId w:val="10"/>
        </w:numPr>
        <w:tabs>
          <w:tab w:val="clear" w:pos="1077"/>
          <w:tab w:val="num" w:pos="720"/>
        </w:tabs>
        <w:spacing w:line="360" w:lineRule="auto"/>
        <w:ind w:left="720"/>
        <w:jc w:val="both"/>
      </w:pPr>
      <w:r>
        <w:t>rozstrzygnięcia o braku zasadności podejmowania działań.</w:t>
      </w:r>
    </w:p>
    <w:p w:rsidR="009B0F93" w:rsidRDefault="009B0F93" w:rsidP="00450332">
      <w:pPr>
        <w:spacing w:line="360" w:lineRule="auto"/>
        <w:jc w:val="both"/>
      </w:pPr>
    </w:p>
    <w:p w:rsidR="009B0F93" w:rsidRPr="00DB6723" w:rsidRDefault="00450332" w:rsidP="00450332">
      <w:pPr>
        <w:spacing w:line="360" w:lineRule="auto"/>
        <w:jc w:val="both"/>
        <w:rPr>
          <w:b/>
        </w:rPr>
      </w:pPr>
      <w:bookmarkStart w:id="0" w:name="_GoBack"/>
      <w:r w:rsidRPr="00DB6723">
        <w:rPr>
          <w:b/>
        </w:rPr>
        <w:t>Procedury „Niebieskiej Karty” n</w:t>
      </w:r>
      <w:r w:rsidR="009B0F93" w:rsidRPr="00DB6723">
        <w:rPr>
          <w:b/>
        </w:rPr>
        <w:t xml:space="preserve">ie </w:t>
      </w:r>
      <w:r w:rsidRPr="00DB6723">
        <w:rPr>
          <w:b/>
        </w:rPr>
        <w:t xml:space="preserve">można </w:t>
      </w:r>
      <w:r w:rsidR="009B0F93" w:rsidRPr="00DB6723">
        <w:rPr>
          <w:b/>
        </w:rPr>
        <w:t xml:space="preserve"> kończyć na podstawie:</w:t>
      </w:r>
    </w:p>
    <w:bookmarkEnd w:id="0"/>
    <w:p w:rsidR="009B0F93" w:rsidRDefault="009B0F93" w:rsidP="00450332">
      <w:pPr>
        <w:numPr>
          <w:ilvl w:val="0"/>
          <w:numId w:val="9"/>
        </w:numPr>
        <w:spacing w:line="360" w:lineRule="auto"/>
        <w:jc w:val="both"/>
      </w:pPr>
      <w:r>
        <w:t>oświadczenia osoby doznającej przemocy, że zjawisko to się zakończyło lub nigdy                   nie występowało (motywacja do złożenia takiego oświadczenia może być myląca                 i wynikać np.: z lęku przed sprawcą przemocy, niechęci do pociągnięcia sprawcy                              do odpowiedzialności karnej lub z przeżywania w tym czasie fazy „Miodowego miesiąca”),</w:t>
      </w:r>
    </w:p>
    <w:p w:rsidR="009B0F93" w:rsidRDefault="009B0F93" w:rsidP="00450332">
      <w:pPr>
        <w:numPr>
          <w:ilvl w:val="0"/>
          <w:numId w:val="9"/>
        </w:numPr>
        <w:spacing w:line="360" w:lineRule="auto"/>
        <w:jc w:val="both"/>
      </w:pPr>
      <w:r>
        <w:t>umorzenia postępowania karnego lub oddalenia pozwu o eksmisję (przemoc                        w rodzinie nie zawsze jest bowiem tożsama z popełnieniem przestępstwa                             w rozumieniu kodeksu karnego).</w:t>
      </w:r>
    </w:p>
    <w:p w:rsidR="009B0F93" w:rsidRDefault="009B0F93" w:rsidP="00450332">
      <w:pPr>
        <w:pStyle w:val="NormalnyWeb"/>
        <w:spacing w:before="0" w:beforeAutospacing="0" w:after="0" w:afterAutospacing="0" w:line="360" w:lineRule="auto"/>
        <w:jc w:val="both"/>
      </w:pPr>
    </w:p>
    <w:p w:rsidR="009B0F93" w:rsidRDefault="009B0F93" w:rsidP="00450332">
      <w:pPr>
        <w:pStyle w:val="NormalnyWeb"/>
        <w:spacing w:before="0" w:beforeAutospacing="0" w:after="0" w:afterAutospacing="0" w:line="360" w:lineRule="auto"/>
        <w:jc w:val="both"/>
      </w:pPr>
    </w:p>
    <w:p w:rsidR="00E207EC" w:rsidRDefault="00E207EC" w:rsidP="00450332">
      <w:pPr>
        <w:spacing w:line="360" w:lineRule="auto"/>
      </w:pPr>
    </w:p>
    <w:sectPr w:rsidR="00E207EC" w:rsidSect="00B739A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F4"/>
    <w:multiLevelType w:val="hybridMultilevel"/>
    <w:tmpl w:val="0666E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F15B9"/>
    <w:multiLevelType w:val="hybridMultilevel"/>
    <w:tmpl w:val="3A8A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C723C"/>
    <w:multiLevelType w:val="hybridMultilevel"/>
    <w:tmpl w:val="23EEEEAC"/>
    <w:lvl w:ilvl="0" w:tplc="77D8FE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 w:tplc="FB9E9E48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BF550D"/>
    <w:multiLevelType w:val="multilevel"/>
    <w:tmpl w:val="4D4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C28EC"/>
    <w:multiLevelType w:val="multilevel"/>
    <w:tmpl w:val="1DC209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314070"/>
    <w:multiLevelType w:val="hybridMultilevel"/>
    <w:tmpl w:val="880CD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E74BE"/>
    <w:multiLevelType w:val="hybridMultilevel"/>
    <w:tmpl w:val="BBA09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A29D1"/>
    <w:multiLevelType w:val="hybridMultilevel"/>
    <w:tmpl w:val="D12AD95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B997354"/>
    <w:multiLevelType w:val="hybridMultilevel"/>
    <w:tmpl w:val="09E84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823F9"/>
    <w:multiLevelType w:val="hybridMultilevel"/>
    <w:tmpl w:val="8DC41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612B7"/>
    <w:multiLevelType w:val="hybridMultilevel"/>
    <w:tmpl w:val="5500403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3C76586"/>
    <w:multiLevelType w:val="hybridMultilevel"/>
    <w:tmpl w:val="1C704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3"/>
    <w:rsid w:val="000F7F64"/>
    <w:rsid w:val="00450332"/>
    <w:rsid w:val="00580FF7"/>
    <w:rsid w:val="009B0F93"/>
    <w:rsid w:val="00B739AA"/>
    <w:rsid w:val="00CF3CAE"/>
    <w:rsid w:val="00DB6723"/>
    <w:rsid w:val="00E207EC"/>
    <w:rsid w:val="00F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F9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0F9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B0F93"/>
    <w:rPr>
      <w:b/>
      <w:bCs/>
    </w:rPr>
  </w:style>
  <w:style w:type="paragraph" w:customStyle="1" w:styleId="redniasiatka1akcent21">
    <w:name w:val="Średnia siatka 1 — akcent 21"/>
    <w:basedOn w:val="Normalny"/>
    <w:rsid w:val="009B0F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Akapitzlist">
    <w:name w:val="List Paragraph"/>
    <w:basedOn w:val="Normalny"/>
    <w:qFormat/>
    <w:rsid w:val="009B0F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F9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0F9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B0F93"/>
    <w:rPr>
      <w:b/>
      <w:bCs/>
    </w:rPr>
  </w:style>
  <w:style w:type="paragraph" w:customStyle="1" w:styleId="redniasiatka1akcent21">
    <w:name w:val="Średnia siatka 1 — akcent 21"/>
    <w:basedOn w:val="Normalny"/>
    <w:rsid w:val="009B0F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Akapitzlist">
    <w:name w:val="List Paragraph"/>
    <w:basedOn w:val="Normalny"/>
    <w:qFormat/>
    <w:rsid w:val="009B0F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2014-06-16T09:49:00Z</dcterms:created>
  <dcterms:modified xsi:type="dcterms:W3CDTF">2014-06-16T11:20:00Z</dcterms:modified>
</cp:coreProperties>
</file>