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28" w:rsidRPr="0059764F" w:rsidRDefault="00426728" w:rsidP="004267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426728" w:rsidRPr="0059764F" w:rsidRDefault="00426728" w:rsidP="004267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426728" w:rsidRPr="0059764F" w:rsidRDefault="00426728" w:rsidP="004267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426728" w:rsidRPr="0059764F" w:rsidRDefault="00426728" w:rsidP="004267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6728" w:rsidRPr="0059764F" w:rsidRDefault="00426728" w:rsidP="00426728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A57E9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Gmina Bielsk , 09-230 Bielsk, ul. Pl. Wolności 3A</w:t>
      </w:r>
    </w:p>
    <w:p w:rsidR="00426728" w:rsidRPr="0059764F" w:rsidRDefault="00426728" w:rsidP="004267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426728" w:rsidRPr="0059764F" w:rsidRDefault="00426728" w:rsidP="00426728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426728" w:rsidRPr="0059764F" w:rsidTr="00964D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</w:tr>
      <w:tr w:rsidR="00426728" w:rsidRPr="0059764F" w:rsidTr="00964D77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26728" w:rsidRPr="0059764F" w:rsidRDefault="00426728" w:rsidP="00426728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426728" w:rsidRPr="0059764F" w:rsidRDefault="00426728" w:rsidP="00426728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26728" w:rsidRPr="0059764F" w:rsidRDefault="00426728" w:rsidP="004267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426728" w:rsidRPr="00E1140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E1140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E1140F">
        <w:rPr>
          <w:rFonts w:asciiTheme="minorHAnsi" w:hAnsiTheme="minorHAnsi" w:cstheme="minorHAnsi"/>
          <w:b/>
          <w:bCs/>
          <w:sz w:val="20"/>
          <w:szCs w:val="20"/>
        </w:rPr>
        <w:t>.: „Obsługa bankowa budżetu Gminy Bielsk i jednostek finansowanych poprzez ten budżet w latach 2022 -2025</w:t>
      </w:r>
      <w:r w:rsidRPr="00E1140F">
        <w:rPr>
          <w:rFonts w:asciiTheme="minorHAnsi" w:hAnsiTheme="minorHAnsi" w:cstheme="minorHAnsi"/>
          <w:b/>
          <w:sz w:val="20"/>
          <w:szCs w:val="20"/>
        </w:rPr>
        <w:t>”</w:t>
      </w:r>
      <w:r w:rsidRPr="00E1140F">
        <w:rPr>
          <w:rFonts w:asciiTheme="minorHAnsi" w:hAnsiTheme="minorHAnsi" w:cstheme="minorHAnsi"/>
          <w:sz w:val="20"/>
          <w:szCs w:val="20"/>
        </w:rPr>
        <w:t xml:space="preserve"> za kwotę </w:t>
      </w:r>
      <w:r w:rsidRPr="00E1140F">
        <w:rPr>
          <w:rFonts w:asciiTheme="minorHAnsi" w:hAnsiTheme="minorHAnsi" w:cstheme="minorHAnsi"/>
          <w:b/>
          <w:bCs/>
          <w:sz w:val="20"/>
          <w:szCs w:val="20"/>
          <w:u w:val="single"/>
        </w:rPr>
        <w:t>brutto</w:t>
      </w:r>
      <w:r w:rsidRPr="00E1140F">
        <w:rPr>
          <w:rFonts w:asciiTheme="minorHAnsi" w:hAnsiTheme="minorHAnsi" w:cstheme="minorHAnsi"/>
          <w:sz w:val="20"/>
          <w:szCs w:val="20"/>
        </w:rPr>
        <w:t xml:space="preserve"> za cały przedmiot zamówienia:</w:t>
      </w:r>
    </w:p>
    <w:p w:rsidR="00426728" w:rsidRPr="006E5D31" w:rsidRDefault="00426728" w:rsidP="00426728"/>
    <w:p w:rsidR="00426728" w:rsidRPr="00E1140F" w:rsidRDefault="00426728" w:rsidP="00426728">
      <w:pPr>
        <w:pStyle w:val="Akapitzlist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E1140F">
        <w:rPr>
          <w:b/>
          <w:sz w:val="20"/>
          <w:szCs w:val="20"/>
        </w:rPr>
        <w:t>Wysokość prowizji i opłat bankowych – koszty jednostkowe</w:t>
      </w:r>
      <w:r w:rsidRPr="00E1140F">
        <w:rPr>
          <w:sz w:val="20"/>
          <w:szCs w:val="20"/>
        </w:rPr>
        <w:t>:</w:t>
      </w:r>
    </w:p>
    <w:p w:rsidR="00426728" w:rsidRPr="006E5D31" w:rsidRDefault="00426728" w:rsidP="0042672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7"/>
        <w:gridCol w:w="1945"/>
        <w:gridCol w:w="1346"/>
      </w:tblGrid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Formuła naliczania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426728" w:rsidRPr="00E1140F" w:rsidTr="00964D77">
        <w:trPr>
          <w:trHeight w:val="300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Rachunki bankowe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Otwarcie rachunku bieżącego budżetu Gminy i jednostek finansowanych poprzez budżet Gminy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Otwarcie rachunków pozostałych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560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Prowadzenie  rachunku bieżącego budżetu Gminy i jednostek finansowanych poprzez budżet Gminy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Prowadzenie rachunków pozostałych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348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Sporządzanie wydruku obrotów na rachunku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376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System elektronicznej obsługi bankowej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Udostępnienie systemu elektronicznej obsługi bankowej wraz z instruktażem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Korzystanie z podstawowego systemu elektronicznej obsługi bankowej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Wpłaty/wypłaty gotówkowe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Wpłaty gotówkowe na rachunek budżetu prowadzony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Wypłaty gotówkowe z rachunku budżetu prowadzonego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Przelewy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 xml:space="preserve">Przelewy w formie papierowej na rachunki prowadzone w banku 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papierowej na rachunki prowadzone w innych bankach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elektronicznej na rachunki prowadzone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487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elektronicznej na rachunki prowadzone w innych bankach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Przyjmowanie środków na lokaty:</w:t>
            </w:r>
          </w:p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 xml:space="preserve">-over night 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-weekendowe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-tygodniowe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-miesięczne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</w:rPr>
            </w:pPr>
            <w:r w:rsidRPr="00E1140F">
              <w:rPr>
                <w:rFonts w:asciiTheme="minorHAnsi" w:hAnsiTheme="minorHAnsi" w:cstheme="minorHAnsi"/>
                <w:sz w:val="20"/>
              </w:rPr>
              <w:t>Wysokość lokat i oprocentowanie będzie określane na bieżąco. Przy kalkulacji ceny ofertowej pomija się koszty związane z lokowaniem środków, przyjmując, że w ogóle nie wystąpią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583"/>
        </w:trPr>
        <w:tc>
          <w:tcPr>
            <w:tcW w:w="8294" w:type="dxa"/>
            <w:gridSpan w:val="2"/>
          </w:tcPr>
          <w:p w:rsidR="00426728" w:rsidRPr="00E1140F" w:rsidRDefault="00426728" w:rsidP="00964D7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6728" w:rsidRPr="006E5D31" w:rsidRDefault="00426728" w:rsidP="00426728">
      <w:pPr>
        <w:spacing w:after="120"/>
        <w:rPr>
          <w:b/>
          <w:bCs/>
        </w:rPr>
      </w:pPr>
    </w:p>
    <w:p w:rsidR="00426728" w:rsidRPr="00132E8A" w:rsidRDefault="00426728" w:rsidP="00426728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>Lokowanie wolnych środków z rachunku podstawowego i pomocniczyc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h na lokaty krótkoterminowe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>– oparte na stawce wg notowań WIBID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ON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 z dnia 23.03.2022r.- należy podać formułę wyliczenia: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>WIBID + p.p. = oprocentowanie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…………………………………….% </w:t>
      </w:r>
      <w:r w:rsidRPr="00132E8A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(słownie:…………………………………………………………………..…….%).</w:t>
      </w:r>
    </w:p>
    <w:p w:rsidR="00426728" w:rsidRPr="00132E8A" w:rsidRDefault="00426728" w:rsidP="00426728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Lokowanie wolnych środków z rachunku podstawowego i pomocniczych na lokaty terminowe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>3 miesięczne, odnawialne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– oparte na stawce wg notowań WIBID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3M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>z dnia 23.03.2022r.- należy podać formułę wyliczenia: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WIBID + p.p. = oprocentowanie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…………………………………….% </w:t>
      </w:r>
      <w:r w:rsidRPr="00E1140F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(słownie:…………………………………………………………………..…….%).</w:t>
      </w:r>
    </w:p>
    <w:p w:rsidR="00426728" w:rsidRPr="00E1140F" w:rsidRDefault="00426728" w:rsidP="00426728">
      <w:pPr>
        <w:spacing w:after="120"/>
        <w:rPr>
          <w:rFonts w:asciiTheme="minorHAnsi" w:hAnsiTheme="minorHAnsi" w:cstheme="minorHAnsi"/>
          <w:sz w:val="20"/>
          <w:szCs w:val="20"/>
        </w:rPr>
      </w:pPr>
    </w:p>
    <w:p w:rsidR="00426728" w:rsidRPr="00BB2D2B" w:rsidRDefault="00426728" w:rsidP="00426728">
      <w:pPr>
        <w:pStyle w:val="Akapitzlist"/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BB2D2B">
        <w:rPr>
          <w:rFonts w:asciiTheme="minorHAnsi" w:hAnsiTheme="minorHAnsi" w:cstheme="minorHAnsi"/>
          <w:b/>
          <w:bCs/>
          <w:sz w:val="20"/>
          <w:szCs w:val="20"/>
        </w:rPr>
        <w:t>Oprocentowanie środków na rachunku bieżącym i pomocniczych – redyskonto weksli: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Redyskonto weksli +p.p.= oprocentowanie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…………………………………….% (</w:t>
      </w:r>
      <w:r w:rsidRPr="00E1140F">
        <w:rPr>
          <w:rFonts w:asciiTheme="minorHAnsi" w:hAnsiTheme="minorHAnsi" w:cstheme="minorHAnsi"/>
          <w:sz w:val="20"/>
          <w:szCs w:val="20"/>
        </w:rPr>
        <w:t>słownie:…………………….………………………………………………….…….%)</w:t>
      </w:r>
    </w:p>
    <w:p w:rsidR="00426728" w:rsidRPr="00E1140F" w:rsidRDefault="00426728" w:rsidP="00426728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sz w:val="20"/>
          <w:szCs w:val="20"/>
        </w:rPr>
        <w:t>Oprocentowanie kredytu w rachunku podstawowym budżetu gminy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WIBOR 1M + stała marża Wykonawcy= oprocentowanie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………………………………% (słownie: …………………………………………………………………………….%)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>Zobowiązuję się do prowadzenia rachunków bankowych zgodnie z Zapytaniem Zamawiającego.</w:t>
      </w: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lastRenderedPageBreak/>
        <w:t>Zobowiązuję się do udostępnienia systemu elektronicznego obsługi bankowej oraz przeprowadzenia jego instruktażu.</w:t>
      </w: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>Oświadczam, że w przypadku uznania naszej oferty za najkorzystniejszą zobowiązuje się do zawarcia umowy na warunkach określonych w zapytaniu, w terminie wskazanym przez Zamawiającego.</w:t>
      </w: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III.</w:t>
      </w:r>
    </w:p>
    <w:p w:rsidR="00426728" w:rsidRPr="0059764F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1D3A84" w:rsidRDefault="00426728" w:rsidP="00426728">
      <w:pPr>
        <w:pStyle w:val="Z-podpispodkropkami"/>
        <w:spacing w:line="276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>
        <w:rPr>
          <w:rFonts w:asciiTheme="minorHAnsi" w:hAnsiTheme="minorHAnsi" w:cstheme="minorHAnsi"/>
          <w:b/>
          <w:sz w:val="20"/>
          <w:szCs w:val="20"/>
        </w:rPr>
        <w:t>36</w:t>
      </w:r>
      <w:r w:rsidRPr="002A1FB1">
        <w:rPr>
          <w:rFonts w:asciiTheme="minorHAnsi" w:hAnsiTheme="minorHAnsi" w:cstheme="minorHAnsi"/>
          <w:b/>
          <w:sz w:val="20"/>
          <w:szCs w:val="20"/>
        </w:rPr>
        <w:t xml:space="preserve"> miesięcy tj. w okresie od </w:t>
      </w:r>
      <w:r>
        <w:rPr>
          <w:rFonts w:asciiTheme="minorHAnsi" w:hAnsiTheme="minorHAnsi" w:cstheme="minorHAnsi"/>
          <w:b/>
          <w:sz w:val="20"/>
          <w:szCs w:val="20"/>
        </w:rPr>
        <w:t>01.06</w:t>
      </w:r>
      <w:r w:rsidRPr="002A1FB1">
        <w:rPr>
          <w:rFonts w:asciiTheme="minorHAnsi" w:hAnsiTheme="minorHAnsi" w:cstheme="minorHAnsi"/>
          <w:b/>
          <w:sz w:val="20"/>
          <w:szCs w:val="20"/>
        </w:rPr>
        <w:t>.2022r. do 31.0</w:t>
      </w:r>
      <w:r>
        <w:rPr>
          <w:rFonts w:asciiTheme="minorHAnsi" w:hAnsiTheme="minorHAnsi" w:cstheme="minorHAnsi"/>
          <w:b/>
          <w:sz w:val="20"/>
          <w:szCs w:val="20"/>
        </w:rPr>
        <w:t>5.2025r</w:t>
      </w:r>
      <w:r w:rsidRPr="001D3A8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26728" w:rsidRPr="0059764F" w:rsidRDefault="00426728" w:rsidP="004267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>V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426728" w:rsidRPr="00132E8A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  <w:r w:rsidRPr="00132E8A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426728" w:rsidRPr="0059764F" w:rsidRDefault="00426728" w:rsidP="00426728">
      <w:pPr>
        <w:numPr>
          <w:ilvl w:val="0"/>
          <w:numId w:val="2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426728" w:rsidRPr="00F944BA" w:rsidRDefault="00426728" w:rsidP="0042672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44BA">
        <w:rPr>
          <w:rFonts w:asciiTheme="minorHAnsi" w:hAnsiTheme="minorHAnsi" w:cstheme="minorHAnsi"/>
          <w:sz w:val="20"/>
          <w:szCs w:val="20"/>
        </w:rPr>
        <w:t xml:space="preserve">Oświadczamy, że usługi bankowe zwolnione są z podatku VAT zgodnie z art. 43 ust. 1 pkt 38, 39, 40 Ustawy z dnia 11 marca 2004 o podatku od towarów i usług (Dz. U. z 2021 r. poz. 685 z późn zm.). W związku z powyższym oświadczamy, że wybór przez zamawiającego niniejszej oferty nie prowadzi do powstania u zamawiającego obowiązku podatkowego zgodnie z przepisami o podatku od towarów i usług. </w:t>
      </w:r>
    </w:p>
    <w:p w:rsidR="00426728" w:rsidRPr="0059764F" w:rsidRDefault="00426728" w:rsidP="0042672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426728" w:rsidRPr="0059764F" w:rsidTr="00964D7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426728" w:rsidRPr="0059764F" w:rsidRDefault="00426728" w:rsidP="00964D77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426728" w:rsidRPr="0059764F" w:rsidTr="00964D77">
        <w:trPr>
          <w:trHeight w:val="55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426728" w:rsidRPr="0059764F" w:rsidRDefault="00426728" w:rsidP="00426728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426728" w:rsidRPr="0059764F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…………….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426728" w:rsidRPr="0059764F" w:rsidRDefault="00426728" w:rsidP="00426728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</w:t>
      </w:r>
      <w:r>
        <w:rPr>
          <w:rFonts w:asciiTheme="minorHAnsi" w:eastAsiaTheme="minorEastAsia" w:hAnsiTheme="minorHAnsi" w:cstheme="minorHAnsi"/>
          <w:sz w:val="20"/>
          <w:szCs w:val="20"/>
        </w:rPr>
        <w:t>……..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………</w:t>
      </w:r>
    </w:p>
    <w:p w:rsidR="00426728" w:rsidRPr="0059764F" w:rsidRDefault="00426728" w:rsidP="00426728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426728" w:rsidRPr="0059764F" w:rsidRDefault="00426728" w:rsidP="00426728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426728" w:rsidRPr="0059764F" w:rsidTr="00964D77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lastRenderedPageBreak/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426728" w:rsidRPr="0059764F" w:rsidTr="00964D77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426728" w:rsidRPr="0059764F" w:rsidTr="00964D77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426728" w:rsidRPr="0059764F" w:rsidTr="00964D77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426728" w:rsidRPr="0059764F" w:rsidRDefault="00426728" w:rsidP="00426728">
      <w:pPr>
        <w:ind w:left="360"/>
        <w:rPr>
          <w:rFonts w:asciiTheme="minorHAnsi" w:eastAsiaTheme="minorEastAsia" w:hAnsiTheme="minorHAnsi" w:cstheme="minorHAnsi"/>
        </w:rPr>
      </w:pP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</w:t>
      </w: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</w:p>
    <w:p w:rsidR="00426728" w:rsidRPr="0059764F" w:rsidRDefault="00426728" w:rsidP="00426728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…………………....................................................</w:t>
      </w: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                             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p w:rsidR="00B41740" w:rsidRDefault="00426728">
      <w:bookmarkStart w:id="0" w:name="_GoBack"/>
      <w:bookmarkEnd w:id="0"/>
    </w:p>
    <w:sectPr w:rsidR="00B41740" w:rsidSect="00167B9A">
      <w:footerReference w:type="default" r:id="rId5"/>
      <w:pgSz w:w="11906" w:h="16838"/>
      <w:pgMar w:top="1417" w:right="1417" w:bottom="851" w:left="1417" w:header="22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8A" w:rsidRDefault="00426728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Default="00426728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Pr="00CC1B5E" w:rsidRDefault="00426728" w:rsidP="004D4FB3">
    <w:pPr>
      <w:jc w:val="center"/>
      <w:rPr>
        <w:rFonts w:asciiTheme="minorHAnsi" w:hAnsiTheme="minorHAnsi" w:cstheme="minorHAnsi"/>
        <w:sz w:val="16"/>
        <w:szCs w:val="16"/>
      </w:rPr>
    </w:pPr>
    <w:r w:rsidRPr="00CC1B5E">
      <w:rPr>
        <w:rFonts w:asciiTheme="minorHAnsi" w:hAnsiTheme="minorHAnsi" w:cstheme="minorHAnsi"/>
        <w:sz w:val="16"/>
        <w:szCs w:val="16"/>
      </w:rPr>
      <w:t xml:space="preserve">Zapytanie ofertowe dla zamówienia publicznego o wartości mniejszej niż 130.000 zł  </w:t>
    </w:r>
  </w:p>
  <w:p w:rsidR="00132E8A" w:rsidRDefault="00426728">
    <w:pPr>
      <w:pStyle w:val="Stopka"/>
      <w:jc w:val="right"/>
    </w:pPr>
    <w:r>
      <w:rPr>
        <w:color w:val="5B9BD5" w:themeColor="accent1"/>
        <w:sz w:val="20"/>
        <w:szCs w:val="20"/>
      </w:rPr>
      <w:t xml:space="preserve"> 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\ * arabskie</w:instrText>
    </w:r>
    <w:r>
      <w:rPr>
        <w:color w:val="5B9BD5" w:themeColor="accent1"/>
        <w:sz w:val="20"/>
        <w:szCs w:val="20"/>
      </w:rPr>
      <w:fldChar w:fldCharType="separate"/>
    </w:r>
    <w:r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9586D"/>
    <w:multiLevelType w:val="hybridMultilevel"/>
    <w:tmpl w:val="F9EC77B6"/>
    <w:lvl w:ilvl="0" w:tplc="68223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28"/>
    <w:rsid w:val="00055698"/>
    <w:rsid w:val="00392460"/>
    <w:rsid w:val="00426728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B4C3A-78F2-4F1F-B960-5B92B75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2672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2672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26728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42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426728"/>
    <w:pPr>
      <w:suppressLineNumbers/>
      <w:suppressAutoHyphens/>
    </w:pPr>
    <w:rPr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4267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2022-03-23T13:10:00Z</dcterms:created>
  <dcterms:modified xsi:type="dcterms:W3CDTF">2022-03-23T13:11:00Z</dcterms:modified>
</cp:coreProperties>
</file>