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3285" w14:textId="2B0A2A81" w:rsidR="00A07338" w:rsidRDefault="00A07338" w:rsidP="00A07338">
      <w:pPr>
        <w:pStyle w:val="Standard"/>
        <w:jc w:val="right"/>
      </w:pPr>
    </w:p>
    <w:p w14:paraId="0D59E0B3" w14:textId="77777777" w:rsidR="00A07338" w:rsidRDefault="00A07338" w:rsidP="00A07338">
      <w:pPr>
        <w:pStyle w:val="Standard"/>
        <w:jc w:val="center"/>
      </w:pPr>
      <w:r>
        <w:t xml:space="preserve">UCHWAŁA Nr 11/III/2024 </w:t>
      </w:r>
    </w:p>
    <w:p w14:paraId="4C0DF856" w14:textId="77777777" w:rsidR="00A07338" w:rsidRDefault="00A07338" w:rsidP="00A07338">
      <w:pPr>
        <w:pStyle w:val="Standard"/>
        <w:jc w:val="center"/>
      </w:pPr>
      <w:r>
        <w:t>RADY GMINY BIELSK</w:t>
      </w:r>
    </w:p>
    <w:p w14:paraId="4EFCD5C1" w14:textId="77777777" w:rsidR="00A07338" w:rsidRDefault="00A07338" w:rsidP="00A07338">
      <w:pPr>
        <w:pStyle w:val="Standard"/>
        <w:jc w:val="center"/>
      </w:pPr>
      <w:r>
        <w:t>z dnia 4 czerwca 2024 roku</w:t>
      </w:r>
    </w:p>
    <w:p w14:paraId="76DF80BD" w14:textId="77777777" w:rsidR="00005824" w:rsidRDefault="00005824" w:rsidP="00A07338">
      <w:pPr>
        <w:pStyle w:val="Standard"/>
        <w:jc w:val="center"/>
      </w:pPr>
    </w:p>
    <w:p w14:paraId="54A13723" w14:textId="77777777" w:rsidR="00A07338" w:rsidRDefault="00A07338" w:rsidP="00A07338">
      <w:pPr>
        <w:pStyle w:val="Standard"/>
        <w:jc w:val="center"/>
      </w:pPr>
    </w:p>
    <w:p w14:paraId="47CD1461" w14:textId="77777777" w:rsidR="00A07338" w:rsidRDefault="00A07338" w:rsidP="00A07338">
      <w:pPr>
        <w:pStyle w:val="Standard"/>
        <w:jc w:val="both"/>
        <w:rPr>
          <w:b/>
          <w:bCs/>
        </w:rPr>
      </w:pPr>
      <w:r>
        <w:rPr>
          <w:b/>
          <w:bCs/>
        </w:rPr>
        <w:t>w sprawie określenia szczegółowych zasad, sposobu i trybu umarzania, odraczania terminu spłaty oraz rozkładania na raty należności pieniężnych mających charakter cywilnoprawny przypadających Gminie Bielsk lub jej jednostkom podległym, warunków dopuszczalności pomocy publicznej w przypadkach, w których ulga stanowić będzie pomoc publiczną oraz wskazania organów uprawnionych do udzielania tych ulg.</w:t>
      </w:r>
    </w:p>
    <w:p w14:paraId="21939ED6" w14:textId="77777777" w:rsidR="00A07338" w:rsidRDefault="00A07338" w:rsidP="00A07338">
      <w:pPr>
        <w:pStyle w:val="Standard"/>
        <w:jc w:val="both"/>
        <w:rPr>
          <w:b/>
          <w:bCs/>
        </w:rPr>
      </w:pPr>
    </w:p>
    <w:p w14:paraId="37414A2A" w14:textId="77777777" w:rsidR="00A07338" w:rsidRDefault="00A07338" w:rsidP="00A07338">
      <w:pPr>
        <w:pStyle w:val="Standard"/>
        <w:jc w:val="both"/>
      </w:pPr>
      <w:r>
        <w:t>Na podstawie art. 18 ust. 2 pkt 15 ustawy z dnia 8 marca 1990r. o samorządzie gminnym</w:t>
      </w:r>
      <w:r>
        <w:br/>
        <w:t>(tj. Dz.U. z 2024r., poz. 609 z późn.zm.) w związku z art. 59 ust. 1, 2 i 3 ustawy z dnia 27 sierpnia 2009r. o finansach publicznych (t. j. Dz.U. z 2023r. poz. 1270 z późn.zm.)</w:t>
      </w:r>
    </w:p>
    <w:p w14:paraId="5EC6FF9A" w14:textId="77777777" w:rsidR="00A07338" w:rsidRDefault="00A07338" w:rsidP="00A07338">
      <w:pPr>
        <w:pStyle w:val="Standard"/>
        <w:jc w:val="both"/>
      </w:pPr>
    </w:p>
    <w:p w14:paraId="1348A8B1" w14:textId="77777777" w:rsidR="00A07338" w:rsidRDefault="00A07338" w:rsidP="00A07338">
      <w:pPr>
        <w:pStyle w:val="Standard"/>
        <w:jc w:val="both"/>
        <w:rPr>
          <w:b/>
        </w:rPr>
      </w:pPr>
      <w:r>
        <w:rPr>
          <w:b/>
        </w:rPr>
        <w:t>Rada Gminy Bielsk uchwala, co następuje:</w:t>
      </w:r>
    </w:p>
    <w:p w14:paraId="657C376F" w14:textId="77777777" w:rsidR="00A07338" w:rsidRDefault="00A07338" w:rsidP="00A07338">
      <w:pPr>
        <w:pStyle w:val="Standard"/>
        <w:jc w:val="both"/>
      </w:pPr>
    </w:p>
    <w:p w14:paraId="696792CF" w14:textId="77777777" w:rsidR="00A07338" w:rsidRDefault="00A07338" w:rsidP="00A07338">
      <w:pPr>
        <w:pStyle w:val="Standard"/>
        <w:jc w:val="both"/>
      </w:pPr>
      <w:r>
        <w:t>§1</w:t>
      </w:r>
    </w:p>
    <w:p w14:paraId="45780835" w14:textId="77777777" w:rsidR="00A07338" w:rsidRDefault="00A07338" w:rsidP="00A07338">
      <w:pPr>
        <w:pStyle w:val="Standard"/>
        <w:jc w:val="both"/>
      </w:pPr>
    </w:p>
    <w:p w14:paraId="28DFC082" w14:textId="77777777" w:rsidR="00A07338" w:rsidRDefault="00A07338" w:rsidP="00A07338">
      <w:pPr>
        <w:pStyle w:val="Standard"/>
        <w:jc w:val="both"/>
      </w:pPr>
      <w:r>
        <w:t>1.Uchwała określa szczegółowe zasady, sposób i tryb udzielania ulg: umarzania, odraczania terminu zapłaty lub rozkładania na raty spłaty należności pieniężnych o charakterze cywilnoprawnym, zwanych dalej „należnościami”, przypadających Gminie Bielsk lub jej jednostkom podległym, od osób fizycznych, osób prawnych i jednostek organizacyjnych nie posiadających osobowości prawnej, zwanych dalej „dłużnikami”, a także określa warunki dopuszczalności pomocy publicznej</w:t>
      </w:r>
      <w:r>
        <w:br/>
        <w:t xml:space="preserve">w przypadkach, w których zastosowana ulga stanowić będzie dla dłużnika pomoc publiczną </w:t>
      </w:r>
      <w:r>
        <w:br/>
        <w:t>w rozumieniu odrębnych przepisów oraz wskazuje organ uprawiony do udzielania ulg.</w:t>
      </w:r>
    </w:p>
    <w:p w14:paraId="2AE8FA3E" w14:textId="77777777" w:rsidR="00A07338" w:rsidRDefault="00A07338" w:rsidP="00A07338">
      <w:pPr>
        <w:pStyle w:val="Standard"/>
        <w:jc w:val="both"/>
      </w:pPr>
    </w:p>
    <w:p w14:paraId="46D4ED25" w14:textId="77777777" w:rsidR="00A07338" w:rsidRDefault="00A07338" w:rsidP="00A07338">
      <w:pPr>
        <w:pStyle w:val="Standard"/>
        <w:jc w:val="both"/>
      </w:pPr>
      <w:r>
        <w:t>2.Uchwała nie ma zastosowania do należności przypadających Gminie Bielsk i jej jednostkom podległym, dla których szczegółowe zasady, sposób i tryb umarzania, odraczania lub rozkładania należności na raty określają odrębne przepisy.</w:t>
      </w:r>
    </w:p>
    <w:p w14:paraId="719A8F5D" w14:textId="77777777" w:rsidR="00A07338" w:rsidRDefault="00A07338" w:rsidP="00A07338">
      <w:pPr>
        <w:pStyle w:val="Standard"/>
        <w:jc w:val="both"/>
      </w:pPr>
    </w:p>
    <w:p w14:paraId="517AC457" w14:textId="77777777" w:rsidR="00A07338" w:rsidRDefault="00A07338" w:rsidP="00A07338">
      <w:pPr>
        <w:pStyle w:val="Standard"/>
        <w:jc w:val="both"/>
      </w:pPr>
      <w:r>
        <w:t>§2</w:t>
      </w:r>
    </w:p>
    <w:p w14:paraId="6DCB2AA0" w14:textId="77777777" w:rsidR="00A07338" w:rsidRDefault="00A07338" w:rsidP="00A07338">
      <w:pPr>
        <w:pStyle w:val="Standard"/>
        <w:jc w:val="both"/>
      </w:pPr>
    </w:p>
    <w:p w14:paraId="262F20FB" w14:textId="77777777" w:rsidR="00A07338" w:rsidRDefault="00A07338" w:rsidP="00A07338">
      <w:pPr>
        <w:pStyle w:val="Standard"/>
        <w:jc w:val="both"/>
      </w:pPr>
      <w:r>
        <w:t>Ilekroć u uchwale jest mowa o:</w:t>
      </w:r>
    </w:p>
    <w:p w14:paraId="7911038A" w14:textId="77777777" w:rsidR="00A07338" w:rsidRDefault="00A07338" w:rsidP="00A07338">
      <w:pPr>
        <w:pStyle w:val="Standard"/>
        <w:jc w:val="both"/>
      </w:pPr>
      <w:r>
        <w:t>1. wierzycielu - rozumie się przez to Gminę Bielsk lub jej jednostkę organizacyjną,</w:t>
      </w:r>
    </w:p>
    <w:p w14:paraId="1CC1B47B" w14:textId="77777777" w:rsidR="00A07338" w:rsidRDefault="00A07338" w:rsidP="00A07338">
      <w:pPr>
        <w:pStyle w:val="Standard"/>
        <w:jc w:val="both"/>
      </w:pPr>
      <w:r>
        <w:t>2. dłużniku - rozumie się przez to osobę fizyczną, osobę prawną, jednostkę organizacyjną nieposiadającą osobowości prawnej;</w:t>
      </w:r>
    </w:p>
    <w:p w14:paraId="4E358329" w14:textId="77777777" w:rsidR="00A07338" w:rsidRDefault="00A07338" w:rsidP="00A07338">
      <w:pPr>
        <w:pStyle w:val="Standard"/>
        <w:jc w:val="both"/>
      </w:pPr>
      <w:r>
        <w:t>3. jednostce organizacyjnej - rozumie się przez to jednostki budżetowe Gminy;</w:t>
      </w:r>
    </w:p>
    <w:p w14:paraId="75F5A9BD" w14:textId="77777777" w:rsidR="00A07338" w:rsidRDefault="00A07338" w:rsidP="00A07338">
      <w:pPr>
        <w:pStyle w:val="Standard"/>
        <w:jc w:val="both"/>
      </w:pPr>
      <w:r>
        <w:t>4. należności pieniężnej - rozumie się przez to należność pieniężną obejmującą kwotę główną, odsetki oraz inne należności uboczne (odsetki ustawowe, koszty postępowania sądowego, koszty postępowania egzekucyjnego) będąca zobowiązaniem osoby fizycznej, osoby prawnej, jednostki organizacyjnej nieposiadającej osobowości prawnej wobec Gminy Bielsk lub jednostki organizacyjnej według stanu na dzień podjęcia decyzji w sprawie zastosowana ulgi;</w:t>
      </w:r>
    </w:p>
    <w:p w14:paraId="6C7D9C70" w14:textId="77777777" w:rsidR="00A07338" w:rsidRDefault="00A07338" w:rsidP="00A07338">
      <w:pPr>
        <w:pStyle w:val="Standard"/>
        <w:jc w:val="both"/>
      </w:pPr>
      <w:r>
        <w:t>5. organie - rozumie się przez to organy uprawione na podstawie niniejszej uchwały do umarzania, odraczania terminu płatności lub rozkładania na raty spłaty należności;</w:t>
      </w:r>
    </w:p>
    <w:p w14:paraId="29E75A5E" w14:textId="77777777" w:rsidR="00A07338" w:rsidRDefault="00A07338" w:rsidP="00A07338">
      <w:pPr>
        <w:pStyle w:val="Standard"/>
        <w:jc w:val="both"/>
      </w:pPr>
      <w:r>
        <w:t>6. uldze – rozumie się przez to umorzenie w całości lub części, rozłożenie na raty lub odroczenie terminu spłaty należności.</w:t>
      </w:r>
    </w:p>
    <w:p w14:paraId="2B828E5C" w14:textId="77777777" w:rsidR="00A07338" w:rsidRDefault="00A07338" w:rsidP="00A07338">
      <w:pPr>
        <w:pStyle w:val="Standard"/>
        <w:jc w:val="both"/>
      </w:pPr>
      <w:r>
        <w:t>§3</w:t>
      </w:r>
    </w:p>
    <w:p w14:paraId="4A9C1A77" w14:textId="77777777" w:rsidR="00A07338" w:rsidRDefault="00A07338" w:rsidP="00A07338">
      <w:pPr>
        <w:pStyle w:val="Standard"/>
        <w:jc w:val="both"/>
      </w:pPr>
    </w:p>
    <w:p w14:paraId="61B0262A" w14:textId="77777777" w:rsidR="00A07338" w:rsidRDefault="00A07338" w:rsidP="00A07338">
      <w:pPr>
        <w:pStyle w:val="Standard"/>
        <w:jc w:val="both"/>
      </w:pPr>
      <w:r>
        <w:t>1.Należności pieniężne, z zastrzeżeniem §6, mogą być umarzane w całości lub w części, jeżeli ustalone w toku postępowania wyjaśniającego okoliczności wskazują, że:</w:t>
      </w:r>
    </w:p>
    <w:p w14:paraId="3DB4F86B" w14:textId="77777777" w:rsidR="00A07338" w:rsidRDefault="00A07338" w:rsidP="00A07338">
      <w:pPr>
        <w:pStyle w:val="Standard"/>
        <w:jc w:val="both"/>
      </w:pPr>
      <w:r>
        <w:lastRenderedPageBreak/>
        <w:t>a) osoba fizyczna zmarła, nie pozostawiając żadnego majątku lub pozostawiła majątek niepodlegający egzekucji na podstawie odrębnych przepisów, albo pozostawiła przedmioty codziennego użytku domowego, których łączna wartość nie przekracza kwoty 6.000 zł,</w:t>
      </w:r>
    </w:p>
    <w:p w14:paraId="62AAEE92" w14:textId="77777777" w:rsidR="00A07338" w:rsidRDefault="00A07338" w:rsidP="00A07338">
      <w:pPr>
        <w:pStyle w:val="Standard"/>
        <w:jc w:val="both"/>
      </w:pPr>
      <w:r>
        <w:t>b) osoba prawna – została wykreślona z właściwego rejestru osób prawnych przy jednoczesnym braku majątku, z którego można by egzekwować należność, a odpowiedzialność z tytułu należności nie przechodzi z mocy prawa na osoby trzecie,</w:t>
      </w:r>
    </w:p>
    <w:p w14:paraId="528F3EBD" w14:textId="77777777" w:rsidR="00A07338" w:rsidRDefault="00A07338" w:rsidP="00A07338">
      <w:pPr>
        <w:pStyle w:val="Standard"/>
        <w:jc w:val="both"/>
      </w:pPr>
      <w:r>
        <w:t>c) zachodzi uzasadnione przypuszczenie, że w postępowaniu egzekucyjnym nie uzyska się kwoty wyższej od kosztów dochodzenia i egzekucji tej należności lub postępowanie egzekucyjne okazało się bezskuteczne;</w:t>
      </w:r>
    </w:p>
    <w:p w14:paraId="5C66C17C" w14:textId="77777777" w:rsidR="00A07338" w:rsidRDefault="00A07338" w:rsidP="00A07338">
      <w:pPr>
        <w:pStyle w:val="Standard"/>
        <w:jc w:val="both"/>
      </w:pPr>
      <w:r>
        <w:t xml:space="preserve">d) jednostka organizacyjna nie posiadająca osobowości prawnej uległa likwidacji,                              </w:t>
      </w:r>
      <w:r>
        <w:br/>
        <w:t xml:space="preserve">e) zachodzi ważny interes dłużnika lub interes publiczny.                                                                         </w:t>
      </w:r>
    </w:p>
    <w:p w14:paraId="6D19904E" w14:textId="77777777" w:rsidR="00A07338" w:rsidRDefault="00A07338" w:rsidP="00A07338">
      <w:pPr>
        <w:pStyle w:val="Standard"/>
        <w:jc w:val="both"/>
      </w:pPr>
      <w:r>
        <w:t xml:space="preserve"> </w:t>
      </w:r>
    </w:p>
    <w:p w14:paraId="08C1ED83" w14:textId="77777777" w:rsidR="00A07338" w:rsidRDefault="00A07338" w:rsidP="00A07338">
      <w:pPr>
        <w:pStyle w:val="Standard"/>
        <w:jc w:val="both"/>
      </w:pPr>
      <w:r>
        <w:t xml:space="preserve">2. Umorzenie w przypadkach określonych w ust. 1 pkt a-d  następuje z urzędu.                                                                                                                                                                                                            </w:t>
      </w:r>
    </w:p>
    <w:p w14:paraId="12C160BB" w14:textId="77777777" w:rsidR="00A07338" w:rsidRDefault="00A07338" w:rsidP="00A07338">
      <w:pPr>
        <w:pStyle w:val="Standard"/>
        <w:jc w:val="both"/>
      </w:pPr>
    </w:p>
    <w:p w14:paraId="1FA8AADF" w14:textId="77777777" w:rsidR="00A07338" w:rsidRDefault="00A07338" w:rsidP="00A07338">
      <w:pPr>
        <w:pStyle w:val="Standard"/>
        <w:jc w:val="both"/>
      </w:pPr>
      <w:r>
        <w:t>3. Umorzenie w przypadku określonym w ust. 1 pkt e następuje z urzędu lub na pisemny wniosek dłużnika.</w:t>
      </w:r>
    </w:p>
    <w:p w14:paraId="24AFE4AF" w14:textId="77777777" w:rsidR="00A07338" w:rsidRDefault="00A07338" w:rsidP="00A07338">
      <w:pPr>
        <w:pStyle w:val="Standard"/>
        <w:jc w:val="both"/>
      </w:pPr>
    </w:p>
    <w:p w14:paraId="0AE4E5D8" w14:textId="77777777" w:rsidR="00A07338" w:rsidRDefault="00A07338" w:rsidP="00A07338">
      <w:pPr>
        <w:pStyle w:val="Standard"/>
        <w:jc w:val="both"/>
      </w:pPr>
      <w:r>
        <w:t xml:space="preserve">4. W przypadku, gdy oprócz dłużnika są inne osoby odpowiadające solidarnie, należności mogą zostać umorzone tylko wtedy, gdy warunki umorzenia są spełnione wobec wszystkich dłużników </w:t>
      </w:r>
      <w:r>
        <w:br/>
        <w:t>w ten sposób.</w:t>
      </w:r>
    </w:p>
    <w:p w14:paraId="0A5241E6" w14:textId="77777777" w:rsidR="00A07338" w:rsidRDefault="00A07338" w:rsidP="00A07338">
      <w:pPr>
        <w:pStyle w:val="Standard"/>
        <w:jc w:val="both"/>
      </w:pPr>
    </w:p>
    <w:p w14:paraId="10B6D166" w14:textId="77777777" w:rsidR="00A07338" w:rsidRDefault="00A07338" w:rsidP="00A07338">
      <w:pPr>
        <w:pStyle w:val="Standard"/>
        <w:jc w:val="both"/>
      </w:pPr>
      <w:r>
        <w:t>§4</w:t>
      </w:r>
    </w:p>
    <w:p w14:paraId="508BFC69" w14:textId="77777777" w:rsidR="00A07338" w:rsidRDefault="00A07338" w:rsidP="00A07338">
      <w:pPr>
        <w:pStyle w:val="Standard"/>
        <w:jc w:val="both"/>
      </w:pPr>
    </w:p>
    <w:p w14:paraId="255F377D" w14:textId="77777777" w:rsidR="00A07338" w:rsidRDefault="00A07338" w:rsidP="00A07338">
      <w:pPr>
        <w:pStyle w:val="Standard"/>
        <w:jc w:val="both"/>
      </w:pPr>
      <w:r>
        <w:t>1.Odroczenie terminu spłaty całości lub części należności, rozłożenie na raty całości lub części należności o charakterze cywilnoprawnym, przypadających Gminie Bielsk lub jej jednostkom organizacyjnym w przypadkach uzasadnionych ważnym interesem dłużnika lub interesem publicznym, może nastąpić na pisemny wniosek dłużnika na zasadach określonych w niniejszej uchwale.</w:t>
      </w:r>
    </w:p>
    <w:p w14:paraId="50E08D1A" w14:textId="77777777" w:rsidR="00A07338" w:rsidRDefault="00A07338" w:rsidP="00A07338">
      <w:pPr>
        <w:pStyle w:val="Standard"/>
        <w:jc w:val="both"/>
      </w:pPr>
    </w:p>
    <w:p w14:paraId="5191FE5A" w14:textId="77777777" w:rsidR="00A07338" w:rsidRDefault="00A07338" w:rsidP="00A07338">
      <w:pPr>
        <w:pStyle w:val="Standard"/>
        <w:jc w:val="both"/>
      </w:pPr>
      <w:r>
        <w:t>2. Od należności, do której zastosowano ulgę, o której mowa w ust. 1 nie pobiera się odsetek ustawowych za okres od dnia złożenia wniosku, do dnia upływu terminu spłaty.</w:t>
      </w:r>
    </w:p>
    <w:p w14:paraId="68D7AFB7" w14:textId="77777777" w:rsidR="00A07338" w:rsidRDefault="00A07338" w:rsidP="00A07338">
      <w:pPr>
        <w:pStyle w:val="Standard"/>
        <w:jc w:val="both"/>
      </w:pPr>
    </w:p>
    <w:p w14:paraId="357CE456" w14:textId="77777777" w:rsidR="00A07338" w:rsidRDefault="00A07338" w:rsidP="00A07338">
      <w:pPr>
        <w:pStyle w:val="Standard"/>
        <w:jc w:val="both"/>
      </w:pPr>
      <w:r>
        <w:t>3. W razie niedotrzymania terminu płatności odroczonej należności bądź terminu płatności którejkolwiek z rat, na jakie została rozłożona należność, pozostała do zapłaty należność staje się natychmiast wymagalna wraz z należnymi odsetkami liczonymi od dnia następującego po upływie terminu płatności obowiązującego przed zastosowaniem ulgi.</w:t>
      </w:r>
    </w:p>
    <w:p w14:paraId="13507D74" w14:textId="77777777" w:rsidR="00A07338" w:rsidRDefault="00A07338" w:rsidP="00A07338">
      <w:pPr>
        <w:pStyle w:val="Standard"/>
        <w:jc w:val="both"/>
      </w:pPr>
    </w:p>
    <w:p w14:paraId="11E98630" w14:textId="77777777" w:rsidR="00A07338" w:rsidRDefault="00A07338" w:rsidP="00A07338">
      <w:pPr>
        <w:pStyle w:val="Standard"/>
        <w:jc w:val="both"/>
      </w:pPr>
      <w:r>
        <w:t xml:space="preserve">4. Zastosowanie ulg, o których mowa w ust. 1 może nastąpić jedynie w przypadku gdy jej zastosowanie rokuje zapłatę należności w całości lub w części;                                                                         </w:t>
      </w:r>
    </w:p>
    <w:p w14:paraId="46CD9802" w14:textId="77777777" w:rsidR="00A07338" w:rsidRDefault="00A07338" w:rsidP="00A07338">
      <w:pPr>
        <w:pStyle w:val="Standard"/>
        <w:jc w:val="both"/>
      </w:pPr>
    </w:p>
    <w:p w14:paraId="584D63E2" w14:textId="77777777" w:rsidR="00A07338" w:rsidRDefault="00A07338" w:rsidP="00A07338">
      <w:pPr>
        <w:pStyle w:val="Standard"/>
        <w:jc w:val="both"/>
      </w:pPr>
    </w:p>
    <w:p w14:paraId="2BFDC92B" w14:textId="77777777" w:rsidR="00A07338" w:rsidRDefault="00A07338" w:rsidP="00A07338">
      <w:pPr>
        <w:pStyle w:val="Standard"/>
        <w:jc w:val="both"/>
      </w:pPr>
      <w:r>
        <w:t>§5</w:t>
      </w:r>
    </w:p>
    <w:p w14:paraId="421B37F5" w14:textId="77777777" w:rsidR="00A07338" w:rsidRDefault="00A07338" w:rsidP="00A07338">
      <w:pPr>
        <w:pStyle w:val="Standard"/>
        <w:jc w:val="both"/>
      </w:pPr>
    </w:p>
    <w:p w14:paraId="293E9AD5" w14:textId="77777777" w:rsidR="00A07338" w:rsidRDefault="00A07338" w:rsidP="00A07338">
      <w:pPr>
        <w:pStyle w:val="Standard"/>
        <w:jc w:val="both"/>
      </w:pPr>
      <w:r>
        <w:t xml:space="preserve">1. Organ może zastosować ulgi wskazane w </w:t>
      </w:r>
      <w:r>
        <w:rPr>
          <w:rFonts w:cs="Times New Roman"/>
        </w:rPr>
        <w:t>§</w:t>
      </w:r>
      <w:r>
        <w:t xml:space="preserve"> 3 i art. 4 na pisemny wniosek dłużnika.</w:t>
      </w:r>
    </w:p>
    <w:p w14:paraId="61C69546" w14:textId="77777777" w:rsidR="00A07338" w:rsidRDefault="00A07338" w:rsidP="00A07338">
      <w:pPr>
        <w:pStyle w:val="Standard"/>
        <w:jc w:val="both"/>
      </w:pPr>
    </w:p>
    <w:p w14:paraId="1A598B9A" w14:textId="77777777" w:rsidR="00A07338" w:rsidRDefault="00A07338" w:rsidP="00A07338">
      <w:pPr>
        <w:pStyle w:val="Standard"/>
        <w:jc w:val="both"/>
      </w:pPr>
      <w:r>
        <w:t>2. Wniosek dłużnika o udzielenie ulgi powinien zawierać:</w:t>
      </w:r>
    </w:p>
    <w:p w14:paraId="784D5F5E" w14:textId="77777777" w:rsidR="00A07338" w:rsidRDefault="00A07338" w:rsidP="00A07338">
      <w:pPr>
        <w:pStyle w:val="Standard"/>
        <w:jc w:val="both"/>
      </w:pPr>
      <w:r>
        <w:t>- wskazanie osoby ubiegającej się o zastosowanie ulgi oraz adres zamieszkania (miejsce zamieszkania lub pobytu, siedziba albo miejsce prowadzenia działalności gospodarczej),</w:t>
      </w:r>
    </w:p>
    <w:p w14:paraId="4B50A3D7" w14:textId="77777777" w:rsidR="00A07338" w:rsidRDefault="00A07338" w:rsidP="00A07338">
      <w:pPr>
        <w:pStyle w:val="Standard"/>
        <w:jc w:val="both"/>
      </w:pPr>
      <w:r>
        <w:t>- rodzaj wnioskowanej ulgi (umorzenie, odroczenie terminu spłaty, rozłożenie spłaty należności na raty) oraz wskazanie własnych propozycji w sprawie wnioskowanej ulgi tj. kwoty umorzenia, daty odroczenia terminu spłaty należności, a w przypadku rozłożenia na raty – proponowaną ilość</w:t>
      </w:r>
      <w:r>
        <w:br/>
        <w:t xml:space="preserve"> i wielkość poszczególnych rat oraz terminy ich płatności.</w:t>
      </w:r>
    </w:p>
    <w:p w14:paraId="6FAA5155" w14:textId="77777777" w:rsidR="00A07338" w:rsidRDefault="00A07338" w:rsidP="00A07338">
      <w:pPr>
        <w:pStyle w:val="Standard"/>
        <w:jc w:val="both"/>
      </w:pPr>
      <w:r>
        <w:lastRenderedPageBreak/>
        <w:t>- dokumenty zawierające informacje o wysokości majątkowej i rodzinnej, źródłach i wysokości dochodów dłużnika oraz osób prowadzących wraz z nim wspólne gospodarstwo domowe i liczbie osób pozostających na jego utrzymaniu, oraz inne dokumenty potwierdzające spełnienie przesłanek wskazanych jako podstawowa zastosowania ulgi wyszczególnionej we wniosku.</w:t>
      </w:r>
    </w:p>
    <w:p w14:paraId="73FF2F19" w14:textId="77777777" w:rsidR="00A07338" w:rsidRDefault="00A07338" w:rsidP="00A07338">
      <w:pPr>
        <w:pStyle w:val="Standard"/>
        <w:jc w:val="both"/>
      </w:pPr>
    </w:p>
    <w:p w14:paraId="1FBED0CA" w14:textId="77777777" w:rsidR="00A07338" w:rsidRDefault="00A07338" w:rsidP="00A07338">
      <w:pPr>
        <w:pStyle w:val="Standard"/>
        <w:jc w:val="both"/>
      </w:pPr>
      <w:r>
        <w:t>3. Podmiot właściwy do rozpoznania wniosku może żądać okazania oryginału dokumentu, którego kopia została załączona do wniosku lub jego odpisu poświadczonego za zgodność z oryginałem.</w:t>
      </w:r>
    </w:p>
    <w:p w14:paraId="765C8EDA" w14:textId="77777777" w:rsidR="00A07338" w:rsidRDefault="00A07338" w:rsidP="00A07338">
      <w:pPr>
        <w:pStyle w:val="Standard"/>
        <w:jc w:val="both"/>
      </w:pPr>
    </w:p>
    <w:p w14:paraId="57E1273F" w14:textId="77777777" w:rsidR="00A07338" w:rsidRDefault="00A07338" w:rsidP="00A07338">
      <w:pPr>
        <w:pStyle w:val="Standard"/>
        <w:jc w:val="both"/>
      </w:pPr>
      <w:r>
        <w:t>4. Wniosek dłużnika powinien być należycie umotywowany i udokumentowany, a w szczególności przedstawiać opis aktualnej sytuacji finansowej oraz inne dane uzasadniające złożenie wniosku.</w:t>
      </w:r>
    </w:p>
    <w:p w14:paraId="73AB8502" w14:textId="77777777" w:rsidR="00A07338" w:rsidRDefault="00A07338" w:rsidP="00A07338">
      <w:pPr>
        <w:pStyle w:val="Standard"/>
        <w:jc w:val="both"/>
      </w:pPr>
    </w:p>
    <w:p w14:paraId="161A97DD" w14:textId="77777777" w:rsidR="00A07338" w:rsidRDefault="00A07338" w:rsidP="00A07338">
      <w:pPr>
        <w:pStyle w:val="Standard"/>
        <w:jc w:val="both"/>
      </w:pPr>
      <w:r>
        <w:t xml:space="preserve">5. W przypadku braku uzasadnienia złożenia wniosku, nie przedstawienia dokumentów potwierdzających zasadności ubiegania się o zastosowanie ulgi w spłacie należności lub gdy dokumenty złożone nie są wystarczające organ wzywa dłużnika do ich uzupełnienia w terminie 7 dni od dostarczenia wezwania do usunięcia braków formalnych. Brak uzupełnienia wniosku </w:t>
      </w:r>
      <w:r>
        <w:br/>
        <w:t xml:space="preserve">w wyznaczonym terminie powoduje pozostawienie wniosku bez rozpatrzenia.                                       </w:t>
      </w:r>
    </w:p>
    <w:p w14:paraId="1540AFC3" w14:textId="77777777" w:rsidR="00A07338" w:rsidRDefault="00A07338" w:rsidP="00A07338">
      <w:pPr>
        <w:pStyle w:val="Standard"/>
        <w:jc w:val="both"/>
      </w:pPr>
    </w:p>
    <w:p w14:paraId="6DA38156" w14:textId="77777777" w:rsidR="00A07338" w:rsidRDefault="00A07338" w:rsidP="00A07338">
      <w:pPr>
        <w:pStyle w:val="Standard"/>
        <w:jc w:val="both"/>
      </w:pPr>
      <w:r>
        <w:t>6. Zgodnie z przepisami regulującymi zastosowanie ulg w spłacie zobowiązań cywilnoprawnych, każdorazowo należy analizować zasadność ich udzielenia. W tym celu należy zbadać stan materialny i rodzinny zobowiązanych osób fizycznych, a w przypadku osób fizycznych prowadzących działalność gospodarczą lub rolniczą, a także osób prawnych przeanalizować sytuację ekonomiczno-finansową firmy (gospodarstwa rolnego) oraz zweryfikować warunki dopuszczalności takiej pomocy w kontekście przepisów o pomocy publicznej, w przypadku gdy wniosek o ulgę złoży przedsiębiorca.</w:t>
      </w:r>
    </w:p>
    <w:p w14:paraId="34A5B49B" w14:textId="77777777" w:rsidR="00A07338" w:rsidRDefault="00A07338" w:rsidP="00A07338">
      <w:pPr>
        <w:pStyle w:val="Standard"/>
        <w:jc w:val="both"/>
      </w:pPr>
      <w:r>
        <w:t xml:space="preserve">Podjęcie decyzji wymaga zebrania i oceny materiału dowodowego.                                                             </w:t>
      </w:r>
    </w:p>
    <w:p w14:paraId="540E7B98" w14:textId="77777777" w:rsidR="00A07338" w:rsidRDefault="00A07338" w:rsidP="00A07338">
      <w:pPr>
        <w:pStyle w:val="Standard"/>
        <w:jc w:val="both"/>
      </w:pPr>
    </w:p>
    <w:p w14:paraId="4AA85587" w14:textId="77777777" w:rsidR="00A07338" w:rsidRDefault="00A07338" w:rsidP="00A07338">
      <w:pPr>
        <w:pStyle w:val="Standard"/>
        <w:jc w:val="both"/>
      </w:pPr>
      <w:r>
        <w:t>7. W sprawach stosowania ulg należności cywilnoprawnych przedmiotem oceny musi być stan faktyczny, w tym głównie sytuacja finansowa zobowiązanego istniejąca w dacie rozstrzygnięcia sprawy.</w:t>
      </w:r>
    </w:p>
    <w:p w14:paraId="36E5F7AE" w14:textId="77777777" w:rsidR="00A07338" w:rsidRDefault="00A07338" w:rsidP="00A07338">
      <w:pPr>
        <w:pStyle w:val="Standard"/>
        <w:jc w:val="both"/>
      </w:pPr>
    </w:p>
    <w:p w14:paraId="2F5BADAC" w14:textId="77777777" w:rsidR="00A07338" w:rsidRDefault="00A07338" w:rsidP="00A07338">
      <w:pPr>
        <w:pStyle w:val="Standard"/>
        <w:jc w:val="both"/>
      </w:pPr>
      <w:r>
        <w:t>§6</w:t>
      </w:r>
    </w:p>
    <w:p w14:paraId="6B2262B1" w14:textId="77777777" w:rsidR="00A07338" w:rsidRDefault="00A07338" w:rsidP="00A07338">
      <w:pPr>
        <w:pStyle w:val="Standard"/>
        <w:jc w:val="both"/>
      </w:pPr>
    </w:p>
    <w:p w14:paraId="21311DE2" w14:textId="77777777" w:rsidR="00A07338" w:rsidRDefault="00A07338" w:rsidP="00A07338">
      <w:pPr>
        <w:pStyle w:val="Standard"/>
        <w:jc w:val="both"/>
      </w:pPr>
      <w:r>
        <w:t xml:space="preserve">1. W stosunku do dłużników, będących przedsiębiorcami, ubiegającymi się o udzielenie ulgi zastosowanie umorzenia, odroczenia lub rozłożenia na raty należności lub jej części, w przypadkach zaistnienia okoliczności, o których mowa w §3 ust. 1 lit. e i §4 ust. 1 stanowi pomoc publiczną </w:t>
      </w:r>
      <w:r>
        <w:br/>
        <w:t xml:space="preserve">w znaczeniu rozporządzenia Komisji (UE) nr 2023/2831 z dnia 13 grudnia 2023 roku w sprawie stosowania art. 107 i 108 Traktatu o funkcjonowaniu Unii Europejskiej do pomocy, de </w:t>
      </w:r>
      <w:proofErr w:type="spellStart"/>
      <w:r>
        <w:t>minimis</w:t>
      </w:r>
      <w:proofErr w:type="spellEnd"/>
      <w:r>
        <w:t xml:space="preserve"> (</w:t>
      </w:r>
      <w:proofErr w:type="spellStart"/>
      <w:r>
        <w:t>Dz.Urz</w:t>
      </w:r>
      <w:proofErr w:type="spellEnd"/>
      <w:r>
        <w:t xml:space="preserve">. UE L.2023/2831 z 15.12.2023 r.) z wyłączeniem możliwości udzielania pomocy de </w:t>
      </w:r>
      <w:proofErr w:type="spellStart"/>
      <w:r>
        <w:t>minimis</w:t>
      </w:r>
      <w:proofErr w:type="spellEnd"/>
      <w:r>
        <w:t xml:space="preserve"> </w:t>
      </w:r>
      <w:r>
        <w:br/>
        <w:t xml:space="preserve">w rolnictwie i </w:t>
      </w:r>
      <w:proofErr w:type="spellStart"/>
      <w:r>
        <w:t>rybołóstwie</w:t>
      </w:r>
      <w:proofErr w:type="spellEnd"/>
      <w:r>
        <w:t xml:space="preserve">.                                                                                                                         </w:t>
      </w:r>
    </w:p>
    <w:p w14:paraId="74542B0F" w14:textId="77777777" w:rsidR="00A07338" w:rsidRDefault="00A07338" w:rsidP="00A07338">
      <w:pPr>
        <w:pStyle w:val="Standard"/>
        <w:jc w:val="both"/>
      </w:pPr>
    </w:p>
    <w:p w14:paraId="5C04D4FC" w14:textId="77777777" w:rsidR="00A07338" w:rsidRDefault="00A07338" w:rsidP="00A07338">
      <w:pPr>
        <w:pStyle w:val="Standard"/>
        <w:jc w:val="both"/>
      </w:pPr>
      <w:r>
        <w:t xml:space="preserve">2. Łączna wartość pomocy udzielonej przedsiębiorcy na podstawie niniejszej uchwały nie może przekroczyć równowartości dopuszczalnej wartości pomocy określonej w rozporządzeniu wymienionym w ust. 1.                                                                                                                           </w:t>
      </w:r>
    </w:p>
    <w:p w14:paraId="406BAF2C" w14:textId="77777777" w:rsidR="00A07338" w:rsidRDefault="00A07338" w:rsidP="00A07338">
      <w:pPr>
        <w:pStyle w:val="Standard"/>
        <w:jc w:val="both"/>
      </w:pPr>
    </w:p>
    <w:p w14:paraId="7E2C0CD6" w14:textId="77777777" w:rsidR="00A07338" w:rsidRDefault="00A07338" w:rsidP="00A07338">
      <w:pPr>
        <w:pStyle w:val="Standard"/>
        <w:jc w:val="both"/>
      </w:pPr>
      <w:r>
        <w:t xml:space="preserve">3. Wartość udzielonej pomocy de </w:t>
      </w:r>
      <w:proofErr w:type="spellStart"/>
      <w:r>
        <w:t>minimis</w:t>
      </w:r>
      <w:proofErr w:type="spellEnd"/>
      <w:r>
        <w:t xml:space="preserve"> podlega sumowaniu, niezależnie od organu, który tej pomocy udzielił oraz pomoc de </w:t>
      </w:r>
      <w:proofErr w:type="spellStart"/>
      <w:r>
        <w:t>minimis</w:t>
      </w:r>
      <w:proofErr w:type="spellEnd"/>
      <w:r>
        <w:t xml:space="preserve"> podlega kumulacji z każdą inną pomocą de </w:t>
      </w:r>
      <w:proofErr w:type="spellStart"/>
      <w:r>
        <w:t>minimis</w:t>
      </w:r>
      <w:proofErr w:type="spellEnd"/>
      <w:r>
        <w:t xml:space="preserve"> uzyskaną w różnych formach i z różnych źródeł w okresie trzech minionych lat oraz </w:t>
      </w:r>
      <w:r>
        <w:br/>
        <w:t xml:space="preserve">z każdą inną pomocą niż de </w:t>
      </w:r>
      <w:proofErr w:type="spellStart"/>
      <w:r>
        <w:t>minimis</w:t>
      </w:r>
      <w:proofErr w:type="spellEnd"/>
      <w:r>
        <w:t xml:space="preserve"> otrzymaną w odniesieniu do tych samych kosztów kwalifikowanych lub tego samego środka finansowego ryzyka.</w:t>
      </w:r>
    </w:p>
    <w:p w14:paraId="7AF5767C" w14:textId="77777777" w:rsidR="00A07338" w:rsidRDefault="00A07338" w:rsidP="00A07338">
      <w:pPr>
        <w:pStyle w:val="Standard"/>
        <w:jc w:val="both"/>
      </w:pPr>
    </w:p>
    <w:p w14:paraId="35CF5FEB" w14:textId="77777777" w:rsidR="00A07338" w:rsidRDefault="00A07338" w:rsidP="00A07338">
      <w:pPr>
        <w:pStyle w:val="Standard"/>
        <w:jc w:val="both"/>
      </w:pPr>
      <w:r>
        <w:t>4. W celu uzyskania pomocy, o której mowa w ust. 1 przedsiębiorca zobowiązany jest do przedstawienia organowi udzielającemu pomocy, oprócz wniosku, o którym mowa w §5, również:</w:t>
      </w:r>
      <w:r>
        <w:br/>
        <w:t xml:space="preserve">    - wszystkich zaświadczeń/oświadczeń o pomocy de </w:t>
      </w:r>
      <w:proofErr w:type="spellStart"/>
      <w:r>
        <w:t>minimis</w:t>
      </w:r>
      <w:proofErr w:type="spellEnd"/>
      <w:r>
        <w:t xml:space="preserve"> i pomocy de </w:t>
      </w:r>
      <w:proofErr w:type="spellStart"/>
      <w:r>
        <w:t>minimis</w:t>
      </w:r>
      <w:proofErr w:type="spellEnd"/>
      <w:r>
        <w:t xml:space="preserve"> w rolnictwie </w:t>
      </w:r>
      <w:r>
        <w:br/>
      </w:r>
      <w:r>
        <w:lastRenderedPageBreak/>
        <w:t xml:space="preserve">i </w:t>
      </w:r>
      <w:proofErr w:type="spellStart"/>
      <w:r>
        <w:t>rybołóstwie</w:t>
      </w:r>
      <w:proofErr w:type="spellEnd"/>
      <w:r>
        <w:t>, jakie otrzymał w ciągu 3 minionych  lat albo oświadczeń o nieotrzymaniu takiej pomocy w tym okresie,</w:t>
      </w:r>
    </w:p>
    <w:p w14:paraId="6F9F915C" w14:textId="77777777" w:rsidR="00A07338" w:rsidRDefault="00A07338" w:rsidP="00A07338">
      <w:pPr>
        <w:pStyle w:val="Standard"/>
        <w:jc w:val="both"/>
      </w:pPr>
      <w:r>
        <w:t xml:space="preserve">- pozostałych informacji określonych w rozporządzeniu Rady Ministrów z dnia 29 marca 2010 roku w sprawie zakresu informacji przedstawionych przez podmiot ubiegający się o pomoc de </w:t>
      </w:r>
      <w:proofErr w:type="spellStart"/>
      <w:r>
        <w:t>minimis</w:t>
      </w:r>
      <w:proofErr w:type="spellEnd"/>
      <w:r>
        <w:t xml:space="preserve"> (Dz. U. z 2024 r., poz. 40 z </w:t>
      </w:r>
      <w:proofErr w:type="spellStart"/>
      <w:r>
        <w:t>późn</w:t>
      </w:r>
      <w:proofErr w:type="spellEnd"/>
      <w:r>
        <w:t>. zm.), które to przepisy w całości mają zastosowanie do trybu udzielania tej formy pomocy dla uprawnionych podmiotów.</w:t>
      </w:r>
    </w:p>
    <w:p w14:paraId="57987234" w14:textId="77777777" w:rsidR="00A07338" w:rsidRDefault="00A07338" w:rsidP="00A07338">
      <w:pPr>
        <w:pStyle w:val="Standard"/>
        <w:jc w:val="both"/>
      </w:pPr>
    </w:p>
    <w:p w14:paraId="0E62116E" w14:textId="77777777" w:rsidR="00A07338" w:rsidRDefault="00A07338" w:rsidP="00A07338">
      <w:pPr>
        <w:pStyle w:val="Standard"/>
        <w:jc w:val="both"/>
      </w:pPr>
      <w:r>
        <w:t xml:space="preserve">5. Ulgi stanowiące pomoc de </w:t>
      </w:r>
      <w:proofErr w:type="spellStart"/>
      <w:r>
        <w:t>minimis</w:t>
      </w:r>
      <w:proofErr w:type="spellEnd"/>
      <w:r>
        <w:t xml:space="preserve"> mogą być udzielane na podstawie niniejszej uchwały do dnia 31 grudnia 2030 roku.</w:t>
      </w:r>
    </w:p>
    <w:p w14:paraId="634368F3" w14:textId="77777777" w:rsidR="00A07338" w:rsidRDefault="00A07338" w:rsidP="00A07338">
      <w:pPr>
        <w:pStyle w:val="Standard"/>
        <w:jc w:val="both"/>
      </w:pPr>
    </w:p>
    <w:p w14:paraId="2C1E10C3" w14:textId="77777777" w:rsidR="00A07338" w:rsidRDefault="00A07338" w:rsidP="00A07338">
      <w:pPr>
        <w:pStyle w:val="Standard"/>
        <w:jc w:val="both"/>
      </w:pPr>
      <w:r>
        <w:t>§7</w:t>
      </w:r>
    </w:p>
    <w:p w14:paraId="1875E48E" w14:textId="77777777" w:rsidR="00A07338" w:rsidRDefault="00A07338" w:rsidP="00A07338">
      <w:pPr>
        <w:pStyle w:val="Standard"/>
        <w:jc w:val="both"/>
      </w:pPr>
    </w:p>
    <w:p w14:paraId="7DCDDBA5" w14:textId="77777777" w:rsidR="00A07338" w:rsidRDefault="00A07338" w:rsidP="00A07338">
      <w:pPr>
        <w:pStyle w:val="Standard"/>
        <w:jc w:val="both"/>
      </w:pPr>
      <w:r>
        <w:t>Odroczenie terminu spłaty należności pieniężnych o charakterze cywilnoprawnym dokonuje się na okres nie dłuższy niż 12 miesięcy licząc od dnia zawarcia ugody.</w:t>
      </w:r>
    </w:p>
    <w:p w14:paraId="5D7054C2" w14:textId="77777777" w:rsidR="00A07338" w:rsidRDefault="00A07338" w:rsidP="00A07338">
      <w:pPr>
        <w:pStyle w:val="Standard"/>
        <w:jc w:val="both"/>
      </w:pPr>
    </w:p>
    <w:p w14:paraId="39706E38" w14:textId="77777777" w:rsidR="00A07338" w:rsidRDefault="00A07338" w:rsidP="00A07338">
      <w:pPr>
        <w:pStyle w:val="Standard"/>
        <w:jc w:val="both"/>
      </w:pPr>
      <w:r>
        <w:t>§8</w:t>
      </w:r>
    </w:p>
    <w:p w14:paraId="294128B8" w14:textId="77777777" w:rsidR="00A07338" w:rsidRDefault="00A07338" w:rsidP="00A07338">
      <w:pPr>
        <w:pStyle w:val="Standard"/>
        <w:jc w:val="both"/>
      </w:pPr>
    </w:p>
    <w:p w14:paraId="43C3F488" w14:textId="77777777" w:rsidR="00A07338" w:rsidRDefault="00A07338" w:rsidP="00A07338">
      <w:pPr>
        <w:pStyle w:val="Standard"/>
        <w:jc w:val="both"/>
      </w:pPr>
      <w:r>
        <w:t>Rozłożenie na raty spłaty należności pieniężnych o charakterze cywilnoprawnym dokonuje się na okres nie dłuższy niż 60 miesięcy licząc od dnia zawarcia porozumienia/ugody.</w:t>
      </w:r>
    </w:p>
    <w:p w14:paraId="4F88EF81" w14:textId="77777777" w:rsidR="00A07338" w:rsidRDefault="00A07338" w:rsidP="00A07338">
      <w:pPr>
        <w:pStyle w:val="Standard"/>
        <w:jc w:val="both"/>
      </w:pPr>
    </w:p>
    <w:p w14:paraId="5359097E" w14:textId="77777777" w:rsidR="00A07338" w:rsidRDefault="00A07338" w:rsidP="00A07338">
      <w:pPr>
        <w:pStyle w:val="Standard"/>
        <w:jc w:val="both"/>
      </w:pPr>
      <w:r>
        <w:t>§9</w:t>
      </w:r>
    </w:p>
    <w:p w14:paraId="19CE1A9D" w14:textId="77777777" w:rsidR="00A07338" w:rsidRDefault="00A07338" w:rsidP="00A07338">
      <w:pPr>
        <w:pStyle w:val="Standard"/>
        <w:jc w:val="both"/>
      </w:pPr>
    </w:p>
    <w:p w14:paraId="12DFCBD6" w14:textId="77777777" w:rsidR="00A07338" w:rsidRDefault="00A07338" w:rsidP="00A07338">
      <w:pPr>
        <w:pStyle w:val="Standard"/>
        <w:jc w:val="both"/>
      </w:pPr>
      <w:r>
        <w:t>1.Do udzielania ulg w postaci umarzania, rozłożenia na raty lub odroczenia terminu płatności wierzytelności uprawniony jest Wójt Gminy Bielsk.</w:t>
      </w:r>
    </w:p>
    <w:p w14:paraId="2E9B7934" w14:textId="77777777" w:rsidR="00A07338" w:rsidRDefault="00A07338" w:rsidP="00A07338">
      <w:pPr>
        <w:pStyle w:val="Standard"/>
        <w:jc w:val="both"/>
      </w:pPr>
      <w:r>
        <w:t>2. Udzielenie ulgi następuje:</w:t>
      </w:r>
    </w:p>
    <w:p w14:paraId="1D859D07" w14:textId="77777777" w:rsidR="00A07338" w:rsidRDefault="00A07338" w:rsidP="00A07338">
      <w:pPr>
        <w:pStyle w:val="Standard"/>
        <w:jc w:val="both"/>
      </w:pPr>
      <w:r>
        <w:t>a. na wniosek w formie pisemnej umowy zawartej z dłużnikiem,</w:t>
      </w:r>
    </w:p>
    <w:p w14:paraId="29E5E6EB" w14:textId="77777777" w:rsidR="00A07338" w:rsidRDefault="00A07338" w:rsidP="00A07338">
      <w:pPr>
        <w:pStyle w:val="Standard"/>
        <w:jc w:val="both"/>
      </w:pPr>
      <w:r>
        <w:t>b. z urzędu w formie jednostronnego oświadczenia woli.</w:t>
      </w:r>
    </w:p>
    <w:p w14:paraId="73D882E2" w14:textId="77777777" w:rsidR="00A07338" w:rsidRDefault="00A07338" w:rsidP="00A07338">
      <w:pPr>
        <w:pStyle w:val="Standard"/>
        <w:jc w:val="both"/>
      </w:pPr>
    </w:p>
    <w:p w14:paraId="54221D2C" w14:textId="77777777" w:rsidR="00A07338" w:rsidRDefault="00A07338" w:rsidP="00A07338">
      <w:pPr>
        <w:pStyle w:val="Standard"/>
        <w:jc w:val="both"/>
      </w:pPr>
      <w:r>
        <w:t>3. Odmowa udzielenia ulgi następuje na drodze jednostronnego pisemnego oświadczenia woli wierzyciela po rozpatrzeniu wniosku dłużnika.</w:t>
      </w:r>
    </w:p>
    <w:p w14:paraId="3BC6119A" w14:textId="77777777" w:rsidR="00A07338" w:rsidRDefault="00A07338" w:rsidP="00A07338">
      <w:pPr>
        <w:pStyle w:val="Standard"/>
        <w:jc w:val="both"/>
      </w:pPr>
    </w:p>
    <w:p w14:paraId="389E1B03" w14:textId="77777777" w:rsidR="00A07338" w:rsidRDefault="00A07338" w:rsidP="00A07338">
      <w:pPr>
        <w:pStyle w:val="Standard"/>
        <w:jc w:val="both"/>
      </w:pPr>
      <w:r>
        <w:t>§10</w:t>
      </w:r>
    </w:p>
    <w:p w14:paraId="247F024E" w14:textId="77777777" w:rsidR="00A07338" w:rsidRDefault="00A07338" w:rsidP="00A07338">
      <w:pPr>
        <w:pStyle w:val="Standard"/>
        <w:jc w:val="both"/>
      </w:pPr>
    </w:p>
    <w:p w14:paraId="3788375D" w14:textId="77777777" w:rsidR="00A07338" w:rsidRDefault="00A07338" w:rsidP="00A07338">
      <w:pPr>
        <w:pStyle w:val="Standard"/>
        <w:jc w:val="both"/>
      </w:pPr>
      <w:r>
        <w:t>Wykonanie uchwały powierza się Wójtowi Gminy Bielsk.</w:t>
      </w:r>
    </w:p>
    <w:p w14:paraId="7FC0BA21" w14:textId="77777777" w:rsidR="00A07338" w:rsidRDefault="00A07338" w:rsidP="00A07338">
      <w:pPr>
        <w:pStyle w:val="Standard"/>
        <w:jc w:val="both"/>
      </w:pPr>
    </w:p>
    <w:p w14:paraId="1FB191E8" w14:textId="77777777" w:rsidR="00A07338" w:rsidRDefault="00A07338" w:rsidP="00A07338">
      <w:pPr>
        <w:pStyle w:val="Standard"/>
        <w:jc w:val="both"/>
      </w:pPr>
      <w:r>
        <w:t>§11</w:t>
      </w:r>
    </w:p>
    <w:p w14:paraId="7A3725F4" w14:textId="77777777" w:rsidR="00A07338" w:rsidRDefault="00A07338" w:rsidP="00A07338">
      <w:pPr>
        <w:pStyle w:val="Standard"/>
        <w:jc w:val="both"/>
      </w:pPr>
    </w:p>
    <w:p w14:paraId="30B7F615" w14:textId="77777777" w:rsidR="00A07338" w:rsidRDefault="00A07338" w:rsidP="00A07338">
      <w:pPr>
        <w:pStyle w:val="Standard"/>
        <w:jc w:val="both"/>
      </w:pPr>
      <w:r>
        <w:t xml:space="preserve">Traci moc uchwała nr 172/XXVIII/2021 Rady Gminy w Bielsku z dnia 30 kwietnia 2021 roku w sprawie określenia szczegółowych zasad, sposobu i trybu umarzania, odraczania terminu spłaty oraz rozkładania na raty należności pieniężnych mających charakter cywilnoprawny przypadających Gminie Bielsk lub jej jednostkom podległym, warunków dopuszczalności pomocy publicznej w przypadkach, w których ulga stanowić będzie pomoc publiczną oraz wskazania organów uprawnionych do udzielania tych ulg. </w:t>
      </w:r>
    </w:p>
    <w:p w14:paraId="1C684199" w14:textId="77777777" w:rsidR="00A07338" w:rsidRDefault="00A07338" w:rsidP="00A07338">
      <w:pPr>
        <w:pStyle w:val="Standard"/>
        <w:jc w:val="both"/>
      </w:pPr>
    </w:p>
    <w:p w14:paraId="66A9465F" w14:textId="77777777" w:rsidR="00A07338" w:rsidRDefault="00A07338" w:rsidP="00A07338">
      <w:pPr>
        <w:pStyle w:val="Standard"/>
        <w:jc w:val="both"/>
      </w:pPr>
      <w:r>
        <w:t>§12</w:t>
      </w:r>
    </w:p>
    <w:p w14:paraId="06FDA8C5" w14:textId="77777777" w:rsidR="00A07338" w:rsidRDefault="00A07338" w:rsidP="00A07338">
      <w:pPr>
        <w:pStyle w:val="Standard"/>
        <w:jc w:val="both"/>
      </w:pPr>
    </w:p>
    <w:p w14:paraId="4C404384" w14:textId="77777777" w:rsidR="00A07338" w:rsidRDefault="00A07338" w:rsidP="00A07338">
      <w:pPr>
        <w:pStyle w:val="Standard"/>
        <w:jc w:val="both"/>
      </w:pPr>
      <w:r>
        <w:t>Uchwała wchodzi w życie po upływie 14 dni od dnia ogłoszenia w Dzienniku Urzędowym Województwa Mazowieckiego.</w:t>
      </w:r>
    </w:p>
    <w:p w14:paraId="25762703" w14:textId="2154E67D" w:rsidR="00172D57" w:rsidRDefault="00172D57" w:rsidP="00172D57">
      <w:pPr>
        <w:widowControl w:val="0"/>
        <w:tabs>
          <w:tab w:val="left" w:pos="7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sz w:val="24"/>
          <w:szCs w:val="24"/>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Wiceprzewodniczący</w:t>
      </w:r>
    </w:p>
    <w:p w14:paraId="40C359BC" w14:textId="77777777" w:rsidR="00172D57" w:rsidRDefault="00172D57" w:rsidP="00172D57">
      <w:pPr>
        <w:widowControl w:val="0"/>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Rady Gminy</w:t>
      </w:r>
      <w:r>
        <w:rPr>
          <w:rFonts w:ascii="Times New Roman" w:eastAsiaTheme="minorHAnsi" w:hAnsi="Times New Roman" w:cs="Times New Roman"/>
          <w:sz w:val="24"/>
          <w:szCs w:val="24"/>
          <w:lang w:eastAsia="en-US"/>
        </w:rPr>
        <w:br/>
        <w:t xml:space="preserve">                                         </w:t>
      </w:r>
    </w:p>
    <w:p w14:paraId="2F27536A" w14:textId="511AFE02" w:rsidR="00A07338" w:rsidRPr="00172D57" w:rsidRDefault="00172D57" w:rsidP="00172D57">
      <w:pPr>
        <w:widowControl w:val="0"/>
        <w:spacing w:after="0"/>
        <w:jc w:val="center"/>
        <w:rPr>
          <w:sz w:val="24"/>
          <w:szCs w:val="24"/>
        </w:rPr>
      </w:pPr>
      <w:r>
        <w:rPr>
          <w:rFonts w:ascii="Times New Roman" w:eastAsiaTheme="minorHAnsi" w:hAnsi="Times New Roman" w:cs="Times New Roman"/>
          <w:sz w:val="24"/>
          <w:szCs w:val="24"/>
          <w:lang w:eastAsia="en-US"/>
        </w:rPr>
        <w:t xml:space="preserve">                                                             Wiesław Jan Linowski</w:t>
      </w:r>
    </w:p>
    <w:p w14:paraId="12B7CE85" w14:textId="77777777" w:rsidR="00A07338" w:rsidRDefault="00A07338" w:rsidP="00A07338">
      <w:pPr>
        <w:pStyle w:val="Standard"/>
        <w:jc w:val="both"/>
        <w:rPr>
          <w:b/>
          <w:bCs/>
        </w:rPr>
      </w:pPr>
      <w:r>
        <w:rPr>
          <w:b/>
          <w:bCs/>
        </w:rPr>
        <w:lastRenderedPageBreak/>
        <w:t xml:space="preserve">                                                                    Uzasadnienie</w:t>
      </w:r>
    </w:p>
    <w:p w14:paraId="307A82F5" w14:textId="77777777" w:rsidR="00A07338" w:rsidRDefault="00A07338" w:rsidP="00A07338">
      <w:pPr>
        <w:pStyle w:val="Standard"/>
        <w:jc w:val="both"/>
        <w:rPr>
          <w:b/>
          <w:bCs/>
        </w:rPr>
      </w:pPr>
    </w:p>
    <w:p w14:paraId="66FEC525" w14:textId="77777777" w:rsidR="00A07338" w:rsidRDefault="00A07338" w:rsidP="00A07338">
      <w:pPr>
        <w:pStyle w:val="Standard"/>
        <w:jc w:val="both"/>
      </w:pPr>
      <w:r>
        <w:t xml:space="preserve">     Ustawa o finansach publicznych stwarza możliwość stosowania ulg (umorzenie, odroczenie terminu zapłaty, rozłożenie na raty) w spłacie należności pieniężnych mających charakter cywilnoprawny przypadających jednostce samorządu terytorialnego lub jej jednostkom podległym. Stosowanie ulg jest możliwe tylko wówczas, gdy organ stanowiący </w:t>
      </w:r>
      <w:proofErr w:type="spellStart"/>
      <w:r>
        <w:t>jst</w:t>
      </w:r>
      <w:proofErr w:type="spellEnd"/>
      <w:r>
        <w:t xml:space="preserve"> określi szczegółowe zasady, sposób i tryb udzielania ulg, warunki dopuszczalności pomocy publicznej w przypadkach, w których ulga stanowić będzie pomoc publiczną oraz wskaże osoby uprawione do udzielania ulg.</w:t>
      </w:r>
    </w:p>
    <w:p w14:paraId="56DE1BF8" w14:textId="77777777" w:rsidR="00A07338" w:rsidRDefault="00A07338" w:rsidP="00A07338">
      <w:pPr>
        <w:pStyle w:val="Standard"/>
        <w:jc w:val="both"/>
      </w:pPr>
    </w:p>
    <w:p w14:paraId="21E3D8C8" w14:textId="77777777" w:rsidR="00A07338" w:rsidRDefault="00A07338" w:rsidP="00A07338">
      <w:pPr>
        <w:pStyle w:val="Standard"/>
        <w:jc w:val="both"/>
      </w:pPr>
      <w:r>
        <w:t xml:space="preserve">      Zmiana ww. uchwały dotyczy zmiany rozporządzenia Komisji (UE) nr 1407/2013 z dnia 18 grudnia 2013 roku, które zastępuje rozporządzenie Komisji (UE) nr 2023/2831 z dnia 13 grudnia 2023 roku.</w:t>
      </w:r>
    </w:p>
    <w:p w14:paraId="3D002269" w14:textId="77777777" w:rsidR="00A07338" w:rsidRDefault="00A07338" w:rsidP="00A07338">
      <w:pPr>
        <w:pStyle w:val="Standard"/>
        <w:jc w:val="both"/>
      </w:pPr>
    </w:p>
    <w:p w14:paraId="4934E0FF" w14:textId="77777777" w:rsidR="00A07338" w:rsidRDefault="00A07338" w:rsidP="00A07338">
      <w:pPr>
        <w:pStyle w:val="Standard"/>
        <w:jc w:val="both"/>
      </w:pPr>
      <w:r>
        <w:t xml:space="preserve">    </w:t>
      </w:r>
      <w:r>
        <w:rPr>
          <w:b/>
          <w:bCs/>
        </w:rPr>
        <w:t xml:space="preserve"> Projekt uchwały zgodnie z art. 7 ust. 3 ustawy z dnia 30 kwietnia 2004 roku o postępowaniu w sprawach dotyczących pomocy publicznej został zgłoszony do Prezesa Urzędu Ochrony Konkurencji i Konsumentów.</w:t>
      </w:r>
    </w:p>
    <w:p w14:paraId="0CA88216" w14:textId="77777777" w:rsidR="00A07338" w:rsidRDefault="00A07338" w:rsidP="00A07338">
      <w:pPr>
        <w:pStyle w:val="Standard"/>
        <w:jc w:val="both"/>
        <w:rPr>
          <w:b/>
          <w:bCs/>
        </w:rPr>
      </w:pPr>
      <w:r>
        <w:rPr>
          <w:b/>
          <w:bCs/>
        </w:rPr>
        <w:t xml:space="preserve"> </w:t>
      </w:r>
    </w:p>
    <w:p w14:paraId="37934B9A" w14:textId="77777777" w:rsidR="00A07338" w:rsidRDefault="00A07338" w:rsidP="00A07338">
      <w:pPr>
        <w:pStyle w:val="Standard"/>
        <w:jc w:val="both"/>
      </w:pPr>
    </w:p>
    <w:p w14:paraId="28C822F8" w14:textId="77777777" w:rsidR="00A07338" w:rsidRDefault="00A07338" w:rsidP="00A07338">
      <w:pPr>
        <w:pStyle w:val="Standard"/>
        <w:jc w:val="both"/>
      </w:pPr>
    </w:p>
    <w:p w14:paraId="20F25DA3" w14:textId="77777777" w:rsidR="00A07338" w:rsidRDefault="00A07338" w:rsidP="00A07338">
      <w:pPr>
        <w:pStyle w:val="Standard"/>
        <w:jc w:val="both"/>
      </w:pPr>
    </w:p>
    <w:p w14:paraId="0CFEEC04" w14:textId="77777777" w:rsidR="00A07338" w:rsidRDefault="00A07338" w:rsidP="00A07338">
      <w:pPr>
        <w:pStyle w:val="Standard"/>
        <w:jc w:val="both"/>
      </w:pPr>
    </w:p>
    <w:p w14:paraId="7F43FC66" w14:textId="6A964000" w:rsidR="00172D57" w:rsidRDefault="00A07338" w:rsidP="00172D57">
      <w:pPr>
        <w:widowControl w:val="0"/>
        <w:tabs>
          <w:tab w:val="left" w:pos="7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283"/>
        <w:jc w:val="both"/>
        <w:rPr>
          <w:sz w:val="24"/>
          <w:szCs w:val="24"/>
        </w:rPr>
      </w:pPr>
      <w:r>
        <w:t xml:space="preserve"> </w:t>
      </w:r>
      <w:r w:rsidR="00172D57">
        <w:tab/>
      </w:r>
      <w:r w:rsidR="00172D57">
        <w:tab/>
      </w:r>
      <w:r w:rsidR="00172D57">
        <w:tab/>
      </w:r>
      <w:r w:rsidR="00172D57">
        <w:tab/>
      </w:r>
      <w:r w:rsidR="00172D57">
        <w:tab/>
      </w:r>
      <w:r w:rsidR="00172D57">
        <w:tab/>
      </w:r>
      <w:r w:rsidR="00172D57">
        <w:tab/>
        <w:t xml:space="preserve">          </w:t>
      </w:r>
      <w:r w:rsidR="00172D57">
        <w:rPr>
          <w:rFonts w:ascii="Times New Roman" w:eastAsiaTheme="minorHAnsi" w:hAnsi="Times New Roman" w:cs="Times New Roman"/>
          <w:sz w:val="24"/>
          <w:szCs w:val="24"/>
          <w:lang w:eastAsia="en-US"/>
        </w:rPr>
        <w:t>Wiceprzewodniczący</w:t>
      </w:r>
    </w:p>
    <w:p w14:paraId="6E36D8ED" w14:textId="77777777" w:rsidR="00172D57" w:rsidRDefault="00172D57" w:rsidP="00172D57">
      <w:pPr>
        <w:widowControl w:val="0"/>
        <w:spacing w:after="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Rady Gminy</w:t>
      </w:r>
      <w:r>
        <w:rPr>
          <w:rFonts w:ascii="Times New Roman" w:eastAsiaTheme="minorHAnsi" w:hAnsi="Times New Roman" w:cs="Times New Roman"/>
          <w:sz w:val="24"/>
          <w:szCs w:val="24"/>
          <w:lang w:eastAsia="en-US"/>
        </w:rPr>
        <w:br/>
        <w:t xml:space="preserve">                                         </w:t>
      </w:r>
    </w:p>
    <w:p w14:paraId="492CF050" w14:textId="77777777" w:rsidR="00172D57" w:rsidRDefault="00172D57" w:rsidP="00172D57">
      <w:pPr>
        <w:widowControl w:val="0"/>
        <w:spacing w:after="0"/>
        <w:jc w:val="center"/>
        <w:rPr>
          <w:sz w:val="24"/>
          <w:szCs w:val="24"/>
        </w:rPr>
      </w:pPr>
      <w:r>
        <w:rPr>
          <w:rFonts w:ascii="Times New Roman" w:eastAsiaTheme="minorHAnsi" w:hAnsi="Times New Roman" w:cs="Times New Roman"/>
          <w:sz w:val="24"/>
          <w:szCs w:val="24"/>
          <w:lang w:eastAsia="en-US"/>
        </w:rPr>
        <w:t xml:space="preserve">                                                             Wiesław Jan Linowski</w:t>
      </w:r>
    </w:p>
    <w:p w14:paraId="2AB118F7" w14:textId="5C0BFC69" w:rsidR="00A07338" w:rsidRDefault="00A07338" w:rsidP="00A07338">
      <w:pPr>
        <w:pStyle w:val="Standard"/>
        <w:jc w:val="both"/>
      </w:pPr>
    </w:p>
    <w:p w14:paraId="67178874" w14:textId="77777777" w:rsidR="00A07338" w:rsidRDefault="00A07338" w:rsidP="00A07338">
      <w:pPr>
        <w:pStyle w:val="Standard"/>
        <w:jc w:val="both"/>
      </w:pPr>
    </w:p>
    <w:p w14:paraId="0CDACA59" w14:textId="77777777" w:rsidR="00A07338" w:rsidRDefault="00A07338" w:rsidP="00A07338">
      <w:pPr>
        <w:pStyle w:val="Standard"/>
        <w:jc w:val="both"/>
      </w:pPr>
      <w:r>
        <w:t xml:space="preserve">  </w:t>
      </w:r>
    </w:p>
    <w:p w14:paraId="409163A4" w14:textId="77777777" w:rsidR="00A07338" w:rsidRDefault="00A07338" w:rsidP="00A07338">
      <w:pPr>
        <w:pStyle w:val="Standard"/>
        <w:jc w:val="both"/>
      </w:pPr>
    </w:p>
    <w:p w14:paraId="24A863F8" w14:textId="77777777" w:rsidR="00A07338" w:rsidRDefault="00A07338" w:rsidP="00A07338"/>
    <w:p w14:paraId="7F621FF5" w14:textId="77777777" w:rsidR="009F4785" w:rsidRDefault="009F4785"/>
    <w:sectPr w:rsidR="009F4785" w:rsidSect="00A0733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38"/>
    <w:rsid w:val="00005824"/>
    <w:rsid w:val="000C17A0"/>
    <w:rsid w:val="00172D57"/>
    <w:rsid w:val="00542162"/>
    <w:rsid w:val="006D36D6"/>
    <w:rsid w:val="009F4785"/>
    <w:rsid w:val="00A07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4BED"/>
  <w15:chartTrackingRefBased/>
  <w15:docId w15:val="{C8A96687-0687-43F3-B12D-7DB19B0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D57"/>
    <w:pPr>
      <w:spacing w:after="200" w:line="276" w:lineRule="auto"/>
    </w:pPr>
    <w:rPr>
      <w:rFonts w:ascii="Calibri" w:eastAsiaTheme="minorEastAsia" w:hAnsi="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0733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680360">
      <w:bodyDiv w:val="1"/>
      <w:marLeft w:val="0"/>
      <w:marRight w:val="0"/>
      <w:marTop w:val="0"/>
      <w:marBottom w:val="0"/>
      <w:divBdr>
        <w:top w:val="none" w:sz="0" w:space="0" w:color="auto"/>
        <w:left w:val="none" w:sz="0" w:space="0" w:color="auto"/>
        <w:bottom w:val="none" w:sz="0" w:space="0" w:color="auto"/>
        <w:right w:val="none" w:sz="0" w:space="0" w:color="auto"/>
      </w:divBdr>
    </w:div>
    <w:div w:id="200874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1925</Words>
  <Characters>11553</Characters>
  <Application>Microsoft Office Word</Application>
  <DocSecurity>0</DocSecurity>
  <Lines>96</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Bilinska</dc:creator>
  <cp:keywords/>
  <dc:description/>
  <cp:lastModifiedBy>Magdalena Gretkowska</cp:lastModifiedBy>
  <cp:revision>3</cp:revision>
  <dcterms:created xsi:type="dcterms:W3CDTF">2024-06-03T10:09:00Z</dcterms:created>
  <dcterms:modified xsi:type="dcterms:W3CDTF">2024-06-12T06:52:00Z</dcterms:modified>
</cp:coreProperties>
</file>